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6A34" w:rsidRDefault="00471F94" w14:paraId="412AD6B2" w14:textId="2B8DC6C6">
      <w:r w:rsidR="00471F94">
        <w:rPr/>
        <w:t>Compton College Executive Summary</w:t>
      </w:r>
      <w:r w:rsidR="2E80E2D9">
        <w:rPr/>
        <w:t xml:space="preserve"> 2019-2022</w:t>
      </w:r>
    </w:p>
    <w:p w:rsidR="00471F94" w:rsidRDefault="00471F94" w14:paraId="1E9557DF" w14:textId="6258D6DC"/>
    <w:p w:rsidRPr="0072519F" w:rsidR="00471F94" w:rsidRDefault="00471F94" w14:paraId="05378F64" w14:textId="00C3BE1D">
      <w:pPr>
        <w:rPr>
          <w:b/>
          <w:bCs/>
        </w:rPr>
      </w:pPr>
      <w:r w:rsidRPr="0072519F">
        <w:rPr>
          <w:b/>
          <w:bCs/>
        </w:rPr>
        <w:t xml:space="preserve">Compton College: </w:t>
      </w:r>
      <w:r w:rsidRPr="0072519F">
        <w:rPr>
          <w:b/>
          <w:bCs/>
        </w:rPr>
        <w:t>Mission Statement and Implications for Compton College’s Equity Imperative</w:t>
      </w:r>
    </w:p>
    <w:p w:rsidR="00471F94" w:rsidRDefault="00471F94" w14:paraId="2BE3DF3D" w14:textId="5FF7FE9A"/>
    <w:p w:rsidRPr="00FE4A43" w:rsidR="00471F94" w:rsidP="00471F94" w:rsidRDefault="00471F94" w14:paraId="7B2F7E00" w14:textId="77777777">
      <w:r w:rsidRPr="00FE4A43">
        <w:rPr>
          <w:b/>
          <w:bCs/>
        </w:rPr>
        <w:t>Mission Statement</w:t>
      </w:r>
    </w:p>
    <w:p w:rsidRPr="00FE4A43" w:rsidR="00471F94" w:rsidP="00471F94" w:rsidRDefault="00471F94" w14:paraId="6801BEB5" w14:textId="77777777">
      <w:r w:rsidRPr="00FE4A43">
        <w:t>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w:t>
      </w:r>
    </w:p>
    <w:p w:rsidR="00471F94" w:rsidP="00471F94" w:rsidRDefault="00471F94" w14:paraId="25FE1792" w14:textId="77777777"/>
    <w:p w:rsidRPr="00213B23" w:rsidR="00471F94" w:rsidP="00471F94" w:rsidRDefault="00471F94" w14:paraId="1FDB1282" w14:textId="77777777">
      <w:pPr>
        <w:rPr>
          <w:b/>
          <w:bCs/>
        </w:rPr>
      </w:pPr>
      <w:r w:rsidRPr="00213B23">
        <w:rPr>
          <w:b/>
          <w:bCs/>
        </w:rPr>
        <w:t>Implications for Student Equity Planning</w:t>
      </w:r>
    </w:p>
    <w:p w:rsidR="00471F94" w:rsidP="00471F94" w:rsidRDefault="00471F94" w14:paraId="3261D03B" w14:textId="77777777">
      <w:r>
        <w:t xml:space="preserve">As enshrined in its Mission Statement, Compton College is committed to supporting success for the diverse student population it serves and to implementing solutions to challenges that impede students’ completion of their academic and career goals.  Thus, Compton College continually strives - through board policies, procedures, </w:t>
      </w:r>
      <w:r w:rsidRPr="00545DBC">
        <w:t xml:space="preserve">the </w:t>
      </w:r>
      <w:r>
        <w:t xml:space="preserve">Equal Employment Opportunity Plan, </w:t>
      </w:r>
      <w:r w:rsidRPr="00545DBC">
        <w:t xml:space="preserve">the </w:t>
      </w:r>
      <w:r>
        <w:t>Human Resources Staffing Plan, and this Student Equity Plan - to create a more diverse, equitable, and inclusive learning environment.</w:t>
      </w:r>
    </w:p>
    <w:p w:rsidR="00471F94" w:rsidRDefault="00471F94" w14:paraId="57418BC3" w14:textId="7E87D3D0"/>
    <w:p w:rsidRPr="00A53592" w:rsidR="00471F94" w:rsidRDefault="00A53592" w14:paraId="572FE3D7" w14:textId="15EF254F">
      <w:pPr>
        <w:rPr>
          <w:b/>
          <w:bCs/>
        </w:rPr>
      </w:pPr>
      <w:r w:rsidRPr="00A53592">
        <w:rPr>
          <w:b/>
          <w:bCs/>
        </w:rPr>
        <w:t>Compton College’s Equity Statement</w:t>
      </w:r>
    </w:p>
    <w:p w:rsidR="00A53592" w:rsidP="00A53592" w:rsidRDefault="00A53592" w14:paraId="2901E200" w14:textId="1AA212F4">
      <w:r>
        <w:t xml:space="preserve">Equity refers to achieving parity in student educational outcomes, regardless of race and ethnicity, backgrounds, or identity. Equity processes ensure that all people have an equal opportunity to engage and succeed in a high-quality educational experience while providing all students with the tools to support their academic, career, and personal goals. Compton College students identify needs and solutions to equity problems on campus. Compton College identifies and removes barriers that produce inequity and intentionally designs new programs or refines services to provide each student with what they need to be successful in their college experience. </w:t>
      </w:r>
    </w:p>
    <w:p w:rsidR="00A53592" w:rsidP="00A53592" w:rsidRDefault="00A53592" w14:paraId="56BDCBDE" w14:textId="4A42EA73"/>
    <w:p w:rsidRPr="0072519F" w:rsidR="00A53592" w:rsidP="00A53592" w:rsidRDefault="00A53592" w14:paraId="04291FB6" w14:textId="7371DE03">
      <w:pPr>
        <w:rPr>
          <w:b/>
          <w:bCs/>
        </w:rPr>
      </w:pPr>
      <w:r w:rsidRPr="0072519F">
        <w:rPr>
          <w:b/>
          <w:bCs/>
        </w:rPr>
        <w:t>Collegial Consultation Process</w:t>
      </w:r>
    </w:p>
    <w:p w:rsidR="00A53592" w:rsidP="00A53592" w:rsidRDefault="00A53592" w14:paraId="725F0CED" w14:textId="7DEDCA44">
      <w:r>
        <w:t>The 20</w:t>
      </w:r>
      <w:r w:rsidR="004F1388">
        <w:t>19-</w:t>
      </w:r>
      <w:r>
        <w:t>20</w:t>
      </w:r>
      <w:r>
        <w:t>2</w:t>
      </w:r>
      <w:r w:rsidR="004F1388">
        <w:t>2</w:t>
      </w:r>
      <w:r>
        <w:t xml:space="preserve"> Student Equity Plan (SEP) is part of an ongoing institutional effort, underway </w:t>
      </w:r>
      <w:proofErr w:type="gramStart"/>
      <w:r>
        <w:t>at  Compton</w:t>
      </w:r>
      <w:proofErr w:type="gramEnd"/>
      <w:r>
        <w:t xml:space="preserve"> C</w:t>
      </w:r>
      <w:r>
        <w:t>ollege</w:t>
      </w:r>
      <w:r>
        <w:t>, to improve proportional student academic outcomes and to more carefully and formally assess and evaluate student equity planning. Compton C</w:t>
      </w:r>
      <w:r>
        <w:t>ollege</w:t>
      </w:r>
      <w:r>
        <w:t xml:space="preserve"> recognizes that equity planning and assessment, as well as expansion of its data collection to further examine the academic needs of an increasingly diverse student population, is critical to the achievement of student equity and the fostering of academic excellence for all students across all educational programs.</w:t>
      </w:r>
    </w:p>
    <w:p w:rsidR="00B23FD6" w:rsidP="00A53592" w:rsidRDefault="00B23FD6" w14:paraId="1F1C76C1" w14:textId="22048C47"/>
    <w:p w:rsidR="00B23FD6" w:rsidP="00A53592" w:rsidRDefault="00B23FD6" w14:paraId="2386422E" w14:textId="6A013A1B">
      <w:r>
        <w:lastRenderedPageBreak/>
        <w:t>The development and implementation of the Student Equity Plan continues to be a process in shared governance at the college.  Faculty, staff</w:t>
      </w:r>
      <w:r w:rsidR="003A5F1F">
        <w:t>,</w:t>
      </w:r>
      <w:r>
        <w:t xml:space="preserve"> and administration all receive the opportunity to contribute and discuss the goals established </w:t>
      </w:r>
      <w:r w:rsidR="003A5F1F">
        <w:t>in the planning process.  Committees involved in the process are as follows: Student Success Committee, Academic Senate, Tartar Support Network, &amp; Guided Pathways.</w:t>
      </w:r>
    </w:p>
    <w:p w:rsidR="00A53592" w:rsidP="00A53592" w:rsidRDefault="00A53592" w14:paraId="4847F5B6" w14:textId="03D57704"/>
    <w:p w:rsidR="004F1388" w:rsidP="00A53592" w:rsidRDefault="007B67C7" w14:paraId="2F4382AF" w14:textId="3F3F3BFB">
      <w:pPr>
        <w:rPr>
          <w:b/>
          <w:bCs/>
        </w:rPr>
      </w:pPr>
      <w:r w:rsidRPr="3D07468F" w:rsidR="007B67C7">
        <w:rPr>
          <w:b w:val="1"/>
          <w:bCs w:val="1"/>
        </w:rPr>
        <w:t>Direct Expenditures and Focused Activities</w:t>
      </w:r>
    </w:p>
    <w:tbl>
      <w:tblPr>
        <w:tblStyle w:val="TableGrid"/>
        <w:tblW w:w="0" w:type="auto"/>
        <w:tblLayout w:type="fixed"/>
        <w:tblLook w:val="06A0" w:firstRow="1" w:lastRow="0" w:firstColumn="1" w:lastColumn="0" w:noHBand="1" w:noVBand="1"/>
      </w:tblPr>
      <w:tblGrid>
        <w:gridCol w:w="750"/>
        <w:gridCol w:w="2730"/>
        <w:gridCol w:w="1755"/>
        <w:gridCol w:w="1560"/>
        <w:gridCol w:w="1905"/>
      </w:tblGrid>
      <w:tr w:rsidR="3D07468F" w:rsidTr="3D07468F" w14:paraId="2CF04CFF">
        <w:trPr>
          <w:trHeight w:val="255"/>
        </w:trPr>
        <w:tc>
          <w:tcPr>
            <w:tcW w:w="750" w:type="dxa"/>
            <w:tcBorders>
              <w:top w:val="single" w:sz="4"/>
              <w:left w:val="single" w:sz="4"/>
              <w:bottom w:val="single" w:sz="4"/>
              <w:right w:val="single" w:sz="4"/>
            </w:tcBorders>
            <w:tcMar/>
            <w:vAlign w:val="bottom"/>
          </w:tcPr>
          <w:p w:rsidR="3D07468F" w:rsidP="3D07468F" w:rsidRDefault="3D07468F" w14:paraId="0C76FC9F" w14:textId="70D88AC5">
            <w:pPr>
              <w:rPr>
                <w:rFonts w:ascii="Arial" w:hAnsi="Arial" w:eastAsia="Arial" w:cs="Arial"/>
                <w:b w:val="0"/>
                <w:bCs w:val="0"/>
                <w:i w:val="0"/>
                <w:iCs w:val="0"/>
                <w:strike w:val="0"/>
                <w:dstrike w:val="0"/>
                <w:sz w:val="20"/>
                <w:szCs w:val="20"/>
                <w:u w:val="none"/>
              </w:rPr>
            </w:pPr>
          </w:p>
        </w:tc>
        <w:tc>
          <w:tcPr>
            <w:tcW w:w="2730" w:type="dxa"/>
            <w:tcBorders>
              <w:top w:val="single" w:sz="4"/>
              <w:left w:val="single" w:sz="4"/>
              <w:bottom w:val="single" w:sz="4"/>
              <w:right w:val="single" w:sz="4"/>
            </w:tcBorders>
            <w:tcMar/>
            <w:vAlign w:val="bottom"/>
          </w:tcPr>
          <w:p w:rsidR="3D07468F" w:rsidP="3D07468F" w:rsidRDefault="3D07468F" w14:paraId="4F7A8DCC" w14:textId="4982D1BE">
            <w:pPr>
              <w:ind w:left="720"/>
              <w:rPr>
                <w:rFonts w:ascii="Arial" w:hAnsi="Arial" w:eastAsia="Arial" w:cs="Arial"/>
                <w:b w:val="0"/>
                <w:bCs w:val="0"/>
                <w:i w:val="0"/>
                <w:iCs w:val="0"/>
                <w:strike w:val="0"/>
                <w:dstrike w:val="0"/>
                <w:sz w:val="20"/>
                <w:szCs w:val="20"/>
                <w:u w:val="none"/>
              </w:rPr>
            </w:pPr>
            <w:r w:rsidRPr="3D07468F" w:rsidR="3D07468F">
              <w:rPr>
                <w:rFonts w:ascii="Arial" w:hAnsi="Arial" w:eastAsia="Arial" w:cs="Arial"/>
                <w:b w:val="0"/>
                <w:bCs w:val="0"/>
                <w:i w:val="0"/>
                <w:iCs w:val="0"/>
                <w:strike w:val="0"/>
                <w:dstrike w:val="0"/>
                <w:sz w:val="20"/>
                <w:szCs w:val="20"/>
                <w:u w:val="none"/>
              </w:rPr>
              <w:t xml:space="preserve"> </w:t>
            </w:r>
            <w:r w:rsidRPr="3D07468F" w:rsidR="7BD88FB6">
              <w:rPr>
                <w:rFonts w:ascii="Arial" w:hAnsi="Arial" w:eastAsia="Arial" w:cs="Arial"/>
                <w:b w:val="1"/>
                <w:bCs w:val="1"/>
                <w:i w:val="0"/>
                <w:iCs w:val="0"/>
                <w:strike w:val="0"/>
                <w:dstrike w:val="0"/>
                <w:sz w:val="20"/>
                <w:szCs w:val="20"/>
                <w:u w:val="none"/>
              </w:rPr>
              <w:t>SEA Funding</w:t>
            </w:r>
          </w:p>
        </w:tc>
        <w:tc>
          <w:tcPr>
            <w:tcW w:w="1755" w:type="dxa"/>
            <w:tcBorders>
              <w:top w:val="single" w:sz="4"/>
              <w:left w:val="single" w:sz="4"/>
              <w:bottom w:val="single" w:sz="4"/>
              <w:right w:val="single" w:sz="4"/>
            </w:tcBorders>
            <w:tcMar/>
            <w:vAlign w:val="bottom"/>
          </w:tcPr>
          <w:p w:rsidR="63CACC8C" w:rsidP="3D07468F" w:rsidRDefault="63CACC8C" w14:paraId="7B959FA1" w14:textId="348AF6F2">
            <w:pPr>
              <w:rPr>
                <w:rFonts w:ascii="Arial" w:hAnsi="Arial" w:eastAsia="Arial" w:cs="Arial"/>
                <w:b w:val="1"/>
                <w:bCs w:val="1"/>
                <w:i w:val="0"/>
                <w:iCs w:val="0"/>
                <w:strike w:val="0"/>
                <w:dstrike w:val="0"/>
                <w:sz w:val="20"/>
                <w:szCs w:val="20"/>
                <w:u w:val="none"/>
              </w:rPr>
            </w:pPr>
            <w:r w:rsidRPr="3D07468F" w:rsidR="63CACC8C">
              <w:rPr>
                <w:rFonts w:ascii="Arial" w:hAnsi="Arial" w:eastAsia="Arial" w:cs="Arial"/>
                <w:b w:val="1"/>
                <w:bCs w:val="1"/>
                <w:i w:val="0"/>
                <w:iCs w:val="0"/>
                <w:strike w:val="0"/>
                <w:dstrike w:val="0"/>
                <w:sz w:val="20"/>
                <w:szCs w:val="20"/>
                <w:u w:val="none"/>
              </w:rPr>
              <w:t xml:space="preserve">    </w:t>
            </w:r>
            <w:r w:rsidRPr="3D07468F" w:rsidR="3D07468F">
              <w:rPr>
                <w:rFonts w:ascii="Arial" w:hAnsi="Arial" w:eastAsia="Arial" w:cs="Arial"/>
                <w:b w:val="1"/>
                <w:bCs w:val="1"/>
                <w:i w:val="0"/>
                <w:iCs w:val="0"/>
                <w:strike w:val="0"/>
                <w:dstrike w:val="0"/>
                <w:sz w:val="20"/>
                <w:szCs w:val="20"/>
                <w:u w:val="none"/>
              </w:rPr>
              <w:t>2019-2020</w:t>
            </w:r>
          </w:p>
        </w:tc>
        <w:tc>
          <w:tcPr>
            <w:tcW w:w="1560" w:type="dxa"/>
            <w:tcBorders>
              <w:top w:val="single" w:sz="4"/>
              <w:left w:val="single" w:sz="4"/>
              <w:bottom w:val="single" w:sz="4"/>
              <w:right w:val="single" w:sz="4"/>
            </w:tcBorders>
            <w:tcMar/>
            <w:vAlign w:val="bottom"/>
          </w:tcPr>
          <w:p w:rsidR="63CACC8C" w:rsidP="3D07468F" w:rsidRDefault="63CACC8C" w14:paraId="2B4A31DA" w14:textId="0D7BC8D9">
            <w:pPr>
              <w:rPr>
                <w:rFonts w:ascii="Arial" w:hAnsi="Arial" w:eastAsia="Arial" w:cs="Arial"/>
                <w:b w:val="1"/>
                <w:bCs w:val="1"/>
                <w:i w:val="0"/>
                <w:iCs w:val="0"/>
                <w:strike w:val="0"/>
                <w:dstrike w:val="0"/>
                <w:sz w:val="20"/>
                <w:szCs w:val="20"/>
                <w:u w:val="none"/>
              </w:rPr>
            </w:pPr>
            <w:r w:rsidRPr="3D07468F" w:rsidR="63CACC8C">
              <w:rPr>
                <w:rFonts w:ascii="Arial" w:hAnsi="Arial" w:eastAsia="Arial" w:cs="Arial"/>
                <w:b w:val="1"/>
                <w:bCs w:val="1"/>
                <w:i w:val="0"/>
                <w:iCs w:val="0"/>
                <w:strike w:val="0"/>
                <w:dstrike w:val="0"/>
                <w:sz w:val="20"/>
                <w:szCs w:val="20"/>
                <w:u w:val="none"/>
              </w:rPr>
              <w:t xml:space="preserve">   </w:t>
            </w:r>
            <w:r w:rsidRPr="3D07468F" w:rsidR="3D07468F">
              <w:rPr>
                <w:rFonts w:ascii="Arial" w:hAnsi="Arial" w:eastAsia="Arial" w:cs="Arial"/>
                <w:b w:val="1"/>
                <w:bCs w:val="1"/>
                <w:i w:val="0"/>
                <w:iCs w:val="0"/>
                <w:strike w:val="0"/>
                <w:dstrike w:val="0"/>
                <w:sz w:val="20"/>
                <w:szCs w:val="20"/>
                <w:u w:val="none"/>
              </w:rPr>
              <w:t>2020-2021</w:t>
            </w:r>
          </w:p>
        </w:tc>
        <w:tc>
          <w:tcPr>
            <w:tcW w:w="1905" w:type="dxa"/>
            <w:tcBorders>
              <w:top w:val="single" w:sz="4"/>
              <w:left w:val="single" w:sz="4"/>
              <w:bottom w:val="single" w:sz="4"/>
              <w:right w:val="single" w:sz="4"/>
            </w:tcBorders>
            <w:tcMar/>
            <w:vAlign w:val="bottom"/>
          </w:tcPr>
          <w:p w:rsidR="63CACC8C" w:rsidP="3D07468F" w:rsidRDefault="63CACC8C" w14:paraId="4C59AD8A" w14:textId="256CC65F">
            <w:pPr>
              <w:rPr>
                <w:rFonts w:ascii="Arial" w:hAnsi="Arial" w:eastAsia="Arial" w:cs="Arial"/>
                <w:b w:val="1"/>
                <w:bCs w:val="1"/>
                <w:i w:val="0"/>
                <w:iCs w:val="0"/>
                <w:strike w:val="0"/>
                <w:dstrike w:val="0"/>
                <w:sz w:val="20"/>
                <w:szCs w:val="20"/>
                <w:u w:val="none"/>
              </w:rPr>
            </w:pPr>
            <w:r w:rsidRPr="3D07468F" w:rsidR="63CACC8C">
              <w:rPr>
                <w:rFonts w:ascii="Arial" w:hAnsi="Arial" w:eastAsia="Arial" w:cs="Arial"/>
                <w:b w:val="1"/>
                <w:bCs w:val="1"/>
                <w:i w:val="0"/>
                <w:iCs w:val="0"/>
                <w:strike w:val="0"/>
                <w:dstrike w:val="0"/>
                <w:sz w:val="20"/>
                <w:szCs w:val="20"/>
                <w:u w:val="none"/>
              </w:rPr>
              <w:t xml:space="preserve">     </w:t>
            </w:r>
            <w:r w:rsidRPr="3D07468F" w:rsidR="3D07468F">
              <w:rPr>
                <w:rFonts w:ascii="Arial" w:hAnsi="Arial" w:eastAsia="Arial" w:cs="Arial"/>
                <w:b w:val="1"/>
                <w:bCs w:val="1"/>
                <w:i w:val="0"/>
                <w:iCs w:val="0"/>
                <w:strike w:val="0"/>
                <w:dstrike w:val="0"/>
                <w:sz w:val="20"/>
                <w:szCs w:val="20"/>
                <w:u w:val="none"/>
              </w:rPr>
              <w:t>2021-2022</w:t>
            </w:r>
          </w:p>
        </w:tc>
      </w:tr>
      <w:tr w:rsidR="3D07468F" w:rsidTr="3D07468F" w14:paraId="31E4B25F">
        <w:trPr>
          <w:trHeight w:val="255"/>
        </w:trPr>
        <w:tc>
          <w:tcPr>
            <w:tcW w:w="750" w:type="dxa"/>
            <w:tcBorders>
              <w:top w:val="single" w:sz="4"/>
              <w:left w:val="single" w:sz="4"/>
              <w:bottom w:val="single" w:sz="4"/>
              <w:right w:val="single" w:sz="4"/>
            </w:tcBorders>
            <w:tcMar/>
            <w:vAlign w:val="bottom"/>
          </w:tcPr>
          <w:p w:rsidR="3D07468F" w:rsidRDefault="3D07468F" w14:paraId="5091F532" w14:textId="55827774">
            <w:r w:rsidRPr="3D07468F" w:rsidR="3D07468F">
              <w:rPr>
                <w:rFonts w:ascii="Arial" w:hAnsi="Arial" w:eastAsia="Arial" w:cs="Arial"/>
                <w:b w:val="0"/>
                <w:bCs w:val="0"/>
                <w:i w:val="0"/>
                <w:iCs w:val="0"/>
                <w:strike w:val="0"/>
                <w:dstrike w:val="0"/>
                <w:sz w:val="20"/>
                <w:szCs w:val="20"/>
                <w:u w:val="none"/>
              </w:rPr>
              <w:t>1230</w:t>
            </w:r>
          </w:p>
        </w:tc>
        <w:tc>
          <w:tcPr>
            <w:tcW w:w="2730" w:type="dxa"/>
            <w:tcBorders>
              <w:top w:val="single" w:sz="4"/>
              <w:left w:val="single" w:sz="4"/>
              <w:bottom w:val="single" w:sz="4"/>
              <w:right w:val="single" w:sz="4"/>
            </w:tcBorders>
            <w:tcMar/>
            <w:vAlign w:val="bottom"/>
          </w:tcPr>
          <w:p w:rsidR="3D07468F" w:rsidRDefault="3D07468F" w14:paraId="46FDB54D" w14:textId="533D9813">
            <w:r w:rsidRPr="3D07468F" w:rsidR="3D07468F">
              <w:rPr>
                <w:rFonts w:ascii="Arial" w:hAnsi="Arial" w:eastAsia="Arial" w:cs="Arial"/>
                <w:b w:val="0"/>
                <w:bCs w:val="0"/>
                <w:i w:val="0"/>
                <w:iCs w:val="0"/>
                <w:strike w:val="0"/>
                <w:dstrike w:val="0"/>
                <w:sz w:val="20"/>
                <w:szCs w:val="20"/>
                <w:u w:val="none"/>
              </w:rPr>
              <w:t>Educational Adminl-Deans</w:t>
            </w:r>
          </w:p>
        </w:tc>
        <w:tc>
          <w:tcPr>
            <w:tcW w:w="1755" w:type="dxa"/>
            <w:tcBorders>
              <w:top w:val="single" w:sz="4"/>
              <w:left w:val="single" w:sz="4"/>
              <w:bottom w:val="single" w:sz="4"/>
              <w:right w:val="single" w:sz="4"/>
            </w:tcBorders>
            <w:tcMar/>
            <w:vAlign w:val="bottom"/>
          </w:tcPr>
          <w:p w:rsidR="3D07468F" w:rsidRDefault="3D07468F" w14:paraId="3F8BFABA" w14:textId="12516F54">
            <w:r w:rsidRPr="3D07468F" w:rsidR="3D07468F">
              <w:rPr>
                <w:rFonts w:ascii="Arial" w:hAnsi="Arial" w:eastAsia="Arial" w:cs="Arial"/>
                <w:b w:val="0"/>
                <w:bCs w:val="0"/>
                <w:i w:val="0"/>
                <w:iCs w:val="0"/>
                <w:strike w:val="0"/>
                <w:dstrike w:val="0"/>
                <w:sz w:val="20"/>
                <w:szCs w:val="20"/>
                <w:u w:val="none"/>
              </w:rPr>
              <w:t xml:space="preserve">      63,762.00 </w:t>
            </w:r>
          </w:p>
        </w:tc>
        <w:tc>
          <w:tcPr>
            <w:tcW w:w="1560" w:type="dxa"/>
            <w:tcBorders>
              <w:top w:val="single" w:sz="4"/>
              <w:left w:val="single" w:sz="4"/>
              <w:bottom w:val="single" w:sz="4"/>
              <w:right w:val="single" w:sz="4"/>
            </w:tcBorders>
            <w:tcMar/>
            <w:vAlign w:val="bottom"/>
          </w:tcPr>
          <w:p w:rsidR="3D07468F" w:rsidRDefault="3D07468F" w14:paraId="08B12874" w14:textId="551BC68B">
            <w:r w:rsidRPr="3D07468F" w:rsidR="3D07468F">
              <w:rPr>
                <w:rFonts w:ascii="Arial" w:hAnsi="Arial" w:eastAsia="Arial" w:cs="Arial"/>
                <w:b w:val="0"/>
                <w:bCs w:val="0"/>
                <w:i w:val="0"/>
                <w:iCs w:val="0"/>
                <w:strike w:val="0"/>
                <w:dstrike w:val="0"/>
                <w:sz w:val="20"/>
                <w:szCs w:val="20"/>
                <w:u w:val="none"/>
              </w:rPr>
              <w:t xml:space="preserve">      45,308.00 </w:t>
            </w:r>
          </w:p>
        </w:tc>
        <w:tc>
          <w:tcPr>
            <w:tcW w:w="1905" w:type="dxa"/>
            <w:tcBorders>
              <w:top w:val="single" w:sz="4"/>
              <w:left w:val="single" w:sz="4"/>
              <w:bottom w:val="single" w:sz="4"/>
              <w:right w:val="single" w:sz="4"/>
            </w:tcBorders>
            <w:tcMar/>
            <w:vAlign w:val="bottom"/>
          </w:tcPr>
          <w:p w:rsidR="3D07468F" w:rsidRDefault="3D07468F" w14:paraId="2D7EB96B" w14:textId="58A5A0F5">
            <w:r w:rsidRPr="3D07468F" w:rsidR="3D07468F">
              <w:rPr>
                <w:rFonts w:ascii="Arial" w:hAnsi="Arial" w:eastAsia="Arial" w:cs="Arial"/>
                <w:b w:val="0"/>
                <w:bCs w:val="0"/>
                <w:i w:val="0"/>
                <w:iCs w:val="0"/>
                <w:strike w:val="0"/>
                <w:dstrike w:val="0"/>
                <w:sz w:val="20"/>
                <w:szCs w:val="20"/>
                <w:u w:val="none"/>
              </w:rPr>
              <w:t xml:space="preserve">      73,283.28 </w:t>
            </w:r>
          </w:p>
        </w:tc>
      </w:tr>
      <w:tr w:rsidR="3D07468F" w:rsidTr="3D07468F" w14:paraId="1695ED17">
        <w:trPr>
          <w:trHeight w:val="255"/>
        </w:trPr>
        <w:tc>
          <w:tcPr>
            <w:tcW w:w="750" w:type="dxa"/>
            <w:tcBorders>
              <w:top w:val="single" w:sz="4"/>
              <w:left w:val="single" w:sz="4"/>
              <w:bottom w:val="single" w:sz="4"/>
              <w:right w:val="single" w:sz="4"/>
            </w:tcBorders>
            <w:tcMar/>
            <w:vAlign w:val="bottom"/>
          </w:tcPr>
          <w:p w:rsidR="3D07468F" w:rsidRDefault="3D07468F" w14:paraId="054D1030" w14:textId="6B0BACB1">
            <w:r w:rsidRPr="3D07468F" w:rsidR="3D07468F">
              <w:rPr>
                <w:rFonts w:ascii="Arial" w:hAnsi="Arial" w:eastAsia="Arial" w:cs="Arial"/>
                <w:b w:val="0"/>
                <w:bCs w:val="0"/>
                <w:i w:val="0"/>
                <w:iCs w:val="0"/>
                <w:strike w:val="0"/>
                <w:dstrike w:val="0"/>
                <w:sz w:val="20"/>
                <w:szCs w:val="20"/>
                <w:u w:val="none"/>
              </w:rPr>
              <w:t>1250</w:t>
            </w:r>
          </w:p>
        </w:tc>
        <w:tc>
          <w:tcPr>
            <w:tcW w:w="2730" w:type="dxa"/>
            <w:tcBorders>
              <w:top w:val="single" w:sz="4"/>
              <w:left w:val="single" w:sz="4"/>
              <w:bottom w:val="single" w:sz="4"/>
              <w:right w:val="single" w:sz="4"/>
            </w:tcBorders>
            <w:tcMar/>
            <w:vAlign w:val="bottom"/>
          </w:tcPr>
          <w:p w:rsidR="3D07468F" w:rsidRDefault="3D07468F" w14:paraId="4EDF3E47" w14:textId="33F230C8">
            <w:r w:rsidRPr="3D07468F" w:rsidR="3D07468F">
              <w:rPr>
                <w:rFonts w:ascii="Arial" w:hAnsi="Arial" w:eastAsia="Arial" w:cs="Arial"/>
                <w:b w:val="0"/>
                <w:bCs w:val="0"/>
                <w:i w:val="0"/>
                <w:iCs w:val="0"/>
                <w:strike w:val="0"/>
                <w:dstrike w:val="0"/>
                <w:sz w:val="20"/>
                <w:szCs w:val="20"/>
                <w:u w:val="none"/>
              </w:rPr>
              <w:t>Counselors</w:t>
            </w:r>
          </w:p>
        </w:tc>
        <w:tc>
          <w:tcPr>
            <w:tcW w:w="1755" w:type="dxa"/>
            <w:tcBorders>
              <w:top w:val="single" w:sz="4"/>
              <w:left w:val="single" w:sz="4"/>
              <w:bottom w:val="single" w:sz="4"/>
              <w:right w:val="single" w:sz="4"/>
            </w:tcBorders>
            <w:tcMar/>
            <w:vAlign w:val="bottom"/>
          </w:tcPr>
          <w:p w:rsidR="3D07468F" w:rsidRDefault="3D07468F" w14:paraId="18D52D6F" w14:textId="5C98DAA8">
            <w:r w:rsidRPr="3D07468F" w:rsidR="3D07468F">
              <w:rPr>
                <w:rFonts w:ascii="Arial" w:hAnsi="Arial" w:eastAsia="Arial" w:cs="Arial"/>
                <w:b w:val="0"/>
                <w:bCs w:val="0"/>
                <w:i w:val="0"/>
                <w:iCs w:val="0"/>
                <w:strike w:val="0"/>
                <w:dstrike w:val="0"/>
                <w:sz w:val="20"/>
                <w:szCs w:val="20"/>
                <w:u w:val="none"/>
              </w:rPr>
              <w:t xml:space="preserve">    232,573.00 </w:t>
            </w:r>
          </w:p>
        </w:tc>
        <w:tc>
          <w:tcPr>
            <w:tcW w:w="1560" w:type="dxa"/>
            <w:tcBorders>
              <w:top w:val="single" w:sz="4"/>
              <w:left w:val="single" w:sz="4"/>
              <w:bottom w:val="single" w:sz="4"/>
              <w:right w:val="single" w:sz="4"/>
            </w:tcBorders>
            <w:tcMar/>
            <w:vAlign w:val="bottom"/>
          </w:tcPr>
          <w:p w:rsidR="3D07468F" w:rsidRDefault="3D07468F" w14:paraId="15A7D450" w14:textId="1FAAADD2">
            <w:r w:rsidRPr="3D07468F" w:rsidR="3D07468F">
              <w:rPr>
                <w:rFonts w:ascii="Arial" w:hAnsi="Arial" w:eastAsia="Arial" w:cs="Arial"/>
                <w:b w:val="0"/>
                <w:bCs w:val="0"/>
                <w:i w:val="0"/>
                <w:iCs w:val="0"/>
                <w:strike w:val="0"/>
                <w:dstrike w:val="0"/>
                <w:sz w:val="20"/>
                <w:szCs w:val="20"/>
                <w:u w:val="none"/>
              </w:rPr>
              <w:t xml:space="preserve">    211,189.00 </w:t>
            </w:r>
          </w:p>
        </w:tc>
        <w:tc>
          <w:tcPr>
            <w:tcW w:w="1905" w:type="dxa"/>
            <w:tcBorders>
              <w:top w:val="single" w:sz="4"/>
              <w:left w:val="single" w:sz="4"/>
              <w:bottom w:val="single" w:sz="4"/>
              <w:right w:val="single" w:sz="4"/>
            </w:tcBorders>
            <w:tcMar/>
            <w:vAlign w:val="bottom"/>
          </w:tcPr>
          <w:p w:rsidR="3D07468F" w:rsidRDefault="3D07468F" w14:paraId="52482410" w14:textId="4CDDAEA3">
            <w:r w:rsidRPr="3D07468F" w:rsidR="3D07468F">
              <w:rPr>
                <w:rFonts w:ascii="Arial" w:hAnsi="Arial" w:eastAsia="Arial" w:cs="Arial"/>
                <w:b w:val="0"/>
                <w:bCs w:val="0"/>
                <w:i w:val="0"/>
                <w:iCs w:val="0"/>
                <w:strike w:val="0"/>
                <w:dstrike w:val="0"/>
                <w:sz w:val="20"/>
                <w:szCs w:val="20"/>
                <w:u w:val="none"/>
              </w:rPr>
              <w:t xml:space="preserve">    214,404.62 </w:t>
            </w:r>
          </w:p>
        </w:tc>
      </w:tr>
      <w:tr w:rsidR="3D07468F" w:rsidTr="3D07468F" w14:paraId="53F31AE9">
        <w:trPr>
          <w:trHeight w:val="255"/>
        </w:trPr>
        <w:tc>
          <w:tcPr>
            <w:tcW w:w="750" w:type="dxa"/>
            <w:tcBorders>
              <w:top w:val="single" w:sz="4"/>
              <w:left w:val="single" w:sz="4"/>
              <w:bottom w:val="single" w:sz="4"/>
              <w:right w:val="single" w:sz="4"/>
            </w:tcBorders>
            <w:tcMar/>
            <w:vAlign w:val="bottom"/>
          </w:tcPr>
          <w:p w:rsidR="3D07468F" w:rsidRDefault="3D07468F" w14:paraId="63B12078" w14:textId="2E791F17">
            <w:r w:rsidRPr="3D07468F" w:rsidR="3D07468F">
              <w:rPr>
                <w:rFonts w:ascii="Arial" w:hAnsi="Arial" w:eastAsia="Arial" w:cs="Arial"/>
                <w:b w:val="0"/>
                <w:bCs w:val="0"/>
                <w:i w:val="0"/>
                <w:iCs w:val="0"/>
                <w:strike w:val="0"/>
                <w:dstrike w:val="0"/>
                <w:sz w:val="20"/>
                <w:szCs w:val="20"/>
                <w:u w:val="none"/>
              </w:rPr>
              <w:t>1252</w:t>
            </w:r>
          </w:p>
        </w:tc>
        <w:tc>
          <w:tcPr>
            <w:tcW w:w="2730" w:type="dxa"/>
            <w:tcBorders>
              <w:top w:val="single" w:sz="4"/>
              <w:left w:val="single" w:sz="4"/>
              <w:bottom w:val="single" w:sz="4"/>
              <w:right w:val="single" w:sz="4"/>
            </w:tcBorders>
            <w:tcMar/>
            <w:vAlign w:val="bottom"/>
          </w:tcPr>
          <w:p w:rsidR="3D07468F" w:rsidRDefault="3D07468F" w14:paraId="2915C42A" w14:textId="43A23056">
            <w:r w:rsidRPr="3D07468F" w:rsidR="3D07468F">
              <w:rPr>
                <w:rFonts w:ascii="Arial" w:hAnsi="Arial" w:eastAsia="Arial" w:cs="Arial"/>
                <w:b w:val="0"/>
                <w:bCs w:val="0"/>
                <w:i w:val="0"/>
                <w:iCs w:val="0"/>
                <w:strike w:val="0"/>
                <w:dstrike w:val="0"/>
                <w:sz w:val="20"/>
                <w:szCs w:val="20"/>
                <w:u w:val="none"/>
              </w:rPr>
              <w:t>Release Time - Noninstructiona</w:t>
            </w:r>
          </w:p>
        </w:tc>
        <w:tc>
          <w:tcPr>
            <w:tcW w:w="1755" w:type="dxa"/>
            <w:tcBorders>
              <w:top w:val="single" w:sz="4"/>
              <w:left w:val="single" w:sz="4"/>
              <w:bottom w:val="single" w:sz="4"/>
              <w:right w:val="single" w:sz="4"/>
            </w:tcBorders>
            <w:tcMar/>
            <w:vAlign w:val="bottom"/>
          </w:tcPr>
          <w:p w:rsidR="3D07468F" w:rsidRDefault="3D07468F" w14:paraId="0FE6AEEC" w14:textId="17CBA1EF">
            <w:r w:rsidRPr="3D07468F" w:rsidR="3D07468F">
              <w:rPr>
                <w:rFonts w:ascii="Arial" w:hAnsi="Arial" w:eastAsia="Arial" w:cs="Arial"/>
                <w:b w:val="0"/>
                <w:bCs w:val="0"/>
                <w:i w:val="0"/>
                <w:iCs w:val="0"/>
                <w:strike w:val="0"/>
                <w:dstrike w:val="0"/>
                <w:sz w:val="20"/>
                <w:szCs w:val="20"/>
                <w:u w:val="none"/>
              </w:rPr>
              <w:t xml:space="preserve">      13,150.00 </w:t>
            </w:r>
          </w:p>
        </w:tc>
        <w:tc>
          <w:tcPr>
            <w:tcW w:w="1560" w:type="dxa"/>
            <w:tcBorders>
              <w:top w:val="single" w:sz="4"/>
              <w:left w:val="single" w:sz="4"/>
              <w:bottom w:val="single" w:sz="4"/>
              <w:right w:val="single" w:sz="4"/>
            </w:tcBorders>
            <w:tcMar/>
            <w:vAlign w:val="bottom"/>
          </w:tcPr>
          <w:p w:rsidR="3D07468F" w:rsidRDefault="3D07468F" w14:paraId="5ECE3496" w14:textId="7F32DFF2">
            <w:r w:rsidRPr="3D07468F" w:rsidR="3D07468F">
              <w:rPr>
                <w:rFonts w:ascii="Arial" w:hAnsi="Arial" w:eastAsia="Arial" w:cs="Arial"/>
                <w:b w:val="0"/>
                <w:bCs w:val="0"/>
                <w:i w:val="0"/>
                <w:iCs w:val="0"/>
                <w:strike w:val="0"/>
                <w:dstrike w:val="0"/>
                <w:sz w:val="20"/>
                <w:szCs w:val="20"/>
                <w:u w:val="none"/>
              </w:rPr>
              <w:t xml:space="preserve">      47,004.00 </w:t>
            </w:r>
          </w:p>
        </w:tc>
        <w:tc>
          <w:tcPr>
            <w:tcW w:w="1905" w:type="dxa"/>
            <w:tcBorders>
              <w:top w:val="single" w:sz="4"/>
              <w:left w:val="single" w:sz="4"/>
              <w:bottom w:val="single" w:sz="4"/>
              <w:right w:val="single" w:sz="4"/>
            </w:tcBorders>
            <w:tcMar/>
            <w:vAlign w:val="bottom"/>
          </w:tcPr>
          <w:p w:rsidR="3D07468F" w:rsidRDefault="3D07468F" w14:paraId="799D8D9D" w14:textId="6C77A80F">
            <w:r w:rsidRPr="3D07468F" w:rsidR="3D07468F">
              <w:rPr>
                <w:rFonts w:ascii="Arial" w:hAnsi="Arial" w:eastAsia="Arial" w:cs="Arial"/>
                <w:b w:val="0"/>
                <w:bCs w:val="0"/>
                <w:i w:val="0"/>
                <w:iCs w:val="0"/>
                <w:strike w:val="0"/>
                <w:dstrike w:val="0"/>
                <w:sz w:val="20"/>
                <w:szCs w:val="20"/>
                <w:u w:val="none"/>
              </w:rPr>
              <w:t xml:space="preserve">      67,120.34 </w:t>
            </w:r>
          </w:p>
        </w:tc>
      </w:tr>
      <w:tr w:rsidR="3D07468F" w:rsidTr="3D07468F" w14:paraId="638E2B4E">
        <w:trPr>
          <w:trHeight w:val="255"/>
        </w:trPr>
        <w:tc>
          <w:tcPr>
            <w:tcW w:w="750" w:type="dxa"/>
            <w:tcBorders>
              <w:top w:val="single" w:sz="4"/>
              <w:left w:val="single" w:sz="4"/>
              <w:bottom w:val="single" w:sz="4"/>
              <w:right w:val="single" w:sz="4"/>
            </w:tcBorders>
            <w:tcMar/>
            <w:vAlign w:val="bottom"/>
          </w:tcPr>
          <w:p w:rsidR="3D07468F" w:rsidRDefault="3D07468F" w14:paraId="33C62B30" w14:textId="5607400E">
            <w:r w:rsidRPr="3D07468F" w:rsidR="3D07468F">
              <w:rPr>
                <w:rFonts w:ascii="Arial" w:hAnsi="Arial" w:eastAsia="Arial" w:cs="Arial"/>
                <w:b w:val="0"/>
                <w:bCs w:val="0"/>
                <w:i w:val="0"/>
                <w:iCs w:val="0"/>
                <w:strike w:val="0"/>
                <w:dstrike w:val="0"/>
                <w:sz w:val="20"/>
                <w:szCs w:val="20"/>
                <w:u w:val="none"/>
              </w:rPr>
              <w:t>1275</w:t>
            </w:r>
          </w:p>
        </w:tc>
        <w:tc>
          <w:tcPr>
            <w:tcW w:w="2730" w:type="dxa"/>
            <w:tcBorders>
              <w:top w:val="single" w:sz="4"/>
              <w:left w:val="single" w:sz="4"/>
              <w:bottom w:val="single" w:sz="4"/>
              <w:right w:val="single" w:sz="4"/>
            </w:tcBorders>
            <w:tcMar/>
            <w:vAlign w:val="bottom"/>
          </w:tcPr>
          <w:p w:rsidR="3D07468F" w:rsidRDefault="3D07468F" w14:paraId="32F263A0" w14:textId="3EC94E22">
            <w:r w:rsidRPr="3D07468F" w:rsidR="3D07468F">
              <w:rPr>
                <w:rFonts w:ascii="Arial" w:hAnsi="Arial" w:eastAsia="Arial" w:cs="Arial"/>
                <w:b w:val="0"/>
                <w:bCs w:val="0"/>
                <w:i w:val="0"/>
                <w:iCs w:val="0"/>
                <w:strike w:val="0"/>
                <w:dstrike w:val="0"/>
                <w:sz w:val="20"/>
                <w:szCs w:val="20"/>
                <w:u w:val="none"/>
              </w:rPr>
              <w:t>Directors</w:t>
            </w:r>
          </w:p>
        </w:tc>
        <w:tc>
          <w:tcPr>
            <w:tcW w:w="1755" w:type="dxa"/>
            <w:tcBorders>
              <w:top w:val="single" w:sz="4"/>
              <w:left w:val="single" w:sz="4"/>
              <w:bottom w:val="single" w:sz="4"/>
              <w:right w:val="single" w:sz="4"/>
            </w:tcBorders>
            <w:tcMar/>
            <w:vAlign w:val="bottom"/>
          </w:tcPr>
          <w:p w:rsidR="3D07468F" w:rsidRDefault="3D07468F" w14:paraId="747C1797" w14:textId="75436073">
            <w:r w:rsidRPr="3D07468F" w:rsidR="3D07468F">
              <w:rPr>
                <w:rFonts w:ascii="Arial" w:hAnsi="Arial" w:eastAsia="Arial" w:cs="Arial"/>
                <w:b w:val="0"/>
                <w:bCs w:val="0"/>
                <w:i w:val="0"/>
                <w:iCs w:val="0"/>
                <w:strike w:val="0"/>
                <w:dstrike w:val="0"/>
                <w:sz w:val="20"/>
                <w:szCs w:val="20"/>
                <w:u w:val="none"/>
              </w:rPr>
              <w:t xml:space="preserve">    126,733.00 </w:t>
            </w:r>
          </w:p>
        </w:tc>
        <w:tc>
          <w:tcPr>
            <w:tcW w:w="1560" w:type="dxa"/>
            <w:tcBorders>
              <w:top w:val="single" w:sz="4"/>
              <w:left w:val="single" w:sz="4"/>
              <w:bottom w:val="single" w:sz="4"/>
              <w:right w:val="single" w:sz="4"/>
            </w:tcBorders>
            <w:tcMar/>
            <w:vAlign w:val="bottom"/>
          </w:tcPr>
          <w:p w:rsidR="3D07468F" w:rsidRDefault="3D07468F" w14:paraId="6D82601E" w14:textId="0D9C0822">
            <w:r w:rsidRPr="3D07468F" w:rsidR="3D07468F">
              <w:rPr>
                <w:rFonts w:ascii="Arial" w:hAnsi="Arial" w:eastAsia="Arial" w:cs="Arial"/>
                <w:b w:val="0"/>
                <w:bCs w:val="0"/>
                <w:i w:val="0"/>
                <w:iCs w:val="0"/>
                <w:strike w:val="0"/>
                <w:dstrike w:val="0"/>
                <w:sz w:val="20"/>
                <w:szCs w:val="20"/>
                <w:u w:val="none"/>
              </w:rPr>
              <w:t xml:space="preserve">      53,510.00 </w:t>
            </w:r>
          </w:p>
        </w:tc>
        <w:tc>
          <w:tcPr>
            <w:tcW w:w="1905" w:type="dxa"/>
            <w:tcBorders>
              <w:top w:val="single" w:sz="4"/>
              <w:left w:val="single" w:sz="4"/>
              <w:bottom w:val="single" w:sz="4"/>
              <w:right w:val="single" w:sz="4"/>
            </w:tcBorders>
            <w:tcMar/>
            <w:vAlign w:val="bottom"/>
          </w:tcPr>
          <w:p w:rsidR="3D07468F" w:rsidRDefault="3D07468F" w14:paraId="3D5FD954" w14:textId="6DFAD0C8">
            <w:r w:rsidRPr="3D07468F" w:rsidR="3D07468F">
              <w:rPr>
                <w:rFonts w:ascii="Arial" w:hAnsi="Arial" w:eastAsia="Arial" w:cs="Arial"/>
                <w:b w:val="0"/>
                <w:bCs w:val="0"/>
                <w:i w:val="0"/>
                <w:iCs w:val="0"/>
                <w:strike w:val="0"/>
                <w:dstrike w:val="0"/>
                <w:sz w:val="20"/>
                <w:szCs w:val="20"/>
                <w:u w:val="none"/>
              </w:rPr>
              <w:t xml:space="preserve">      94,535.59 </w:t>
            </w:r>
          </w:p>
        </w:tc>
      </w:tr>
      <w:tr w:rsidR="3D07468F" w:rsidTr="3D07468F" w14:paraId="1548644B">
        <w:trPr>
          <w:trHeight w:val="255"/>
        </w:trPr>
        <w:tc>
          <w:tcPr>
            <w:tcW w:w="750" w:type="dxa"/>
            <w:tcBorders>
              <w:top w:val="single" w:sz="4"/>
              <w:left w:val="single" w:sz="4"/>
              <w:bottom w:val="single" w:sz="4"/>
              <w:right w:val="single" w:sz="4"/>
            </w:tcBorders>
            <w:tcMar/>
            <w:vAlign w:val="bottom"/>
          </w:tcPr>
          <w:p w:rsidR="3D07468F" w:rsidRDefault="3D07468F" w14:paraId="02B10EFC" w14:textId="57ABB20E">
            <w:r w:rsidRPr="3D07468F" w:rsidR="3D07468F">
              <w:rPr>
                <w:rFonts w:ascii="Arial" w:hAnsi="Arial" w:eastAsia="Arial" w:cs="Arial"/>
                <w:b w:val="0"/>
                <w:bCs w:val="0"/>
                <w:i w:val="0"/>
                <w:iCs w:val="0"/>
                <w:strike w:val="0"/>
                <w:dstrike w:val="0"/>
                <w:sz w:val="20"/>
                <w:szCs w:val="20"/>
                <w:u w:val="none"/>
              </w:rPr>
              <w:t>1454</w:t>
            </w:r>
          </w:p>
        </w:tc>
        <w:tc>
          <w:tcPr>
            <w:tcW w:w="2730" w:type="dxa"/>
            <w:tcBorders>
              <w:top w:val="single" w:sz="4"/>
              <w:left w:val="single" w:sz="4"/>
              <w:bottom w:val="single" w:sz="4"/>
              <w:right w:val="single" w:sz="4"/>
            </w:tcBorders>
            <w:tcMar/>
            <w:vAlign w:val="bottom"/>
          </w:tcPr>
          <w:p w:rsidR="3D07468F" w:rsidRDefault="3D07468F" w14:paraId="1DF898F9" w14:textId="56D12345">
            <w:r w:rsidRPr="3D07468F" w:rsidR="3D07468F">
              <w:rPr>
                <w:rFonts w:ascii="Arial" w:hAnsi="Arial" w:eastAsia="Arial" w:cs="Arial"/>
                <w:b w:val="0"/>
                <w:bCs w:val="0"/>
                <w:i w:val="0"/>
                <w:iCs w:val="0"/>
                <w:strike w:val="0"/>
                <w:dstrike w:val="0"/>
                <w:sz w:val="20"/>
                <w:szCs w:val="20"/>
                <w:u w:val="none"/>
              </w:rPr>
              <w:t>Part-Time Counselors</w:t>
            </w:r>
          </w:p>
        </w:tc>
        <w:tc>
          <w:tcPr>
            <w:tcW w:w="1755" w:type="dxa"/>
            <w:tcBorders>
              <w:top w:val="single" w:sz="4"/>
              <w:left w:val="single" w:sz="4"/>
              <w:bottom w:val="single" w:sz="4"/>
              <w:right w:val="single" w:sz="4"/>
            </w:tcBorders>
            <w:tcMar/>
            <w:vAlign w:val="bottom"/>
          </w:tcPr>
          <w:p w:rsidR="3D07468F" w:rsidRDefault="3D07468F" w14:paraId="43B79BF5" w14:textId="7FCCFD2C">
            <w:r w:rsidRPr="3D07468F" w:rsidR="3D07468F">
              <w:rPr>
                <w:rFonts w:ascii="Arial" w:hAnsi="Arial" w:eastAsia="Arial" w:cs="Arial"/>
                <w:b w:val="0"/>
                <w:bCs w:val="0"/>
                <w:i w:val="0"/>
                <w:iCs w:val="0"/>
                <w:strike w:val="0"/>
                <w:dstrike w:val="0"/>
                <w:sz w:val="20"/>
                <w:szCs w:val="20"/>
                <w:u w:val="none"/>
              </w:rPr>
              <w:t xml:space="preserve">    182,130.00 </w:t>
            </w:r>
          </w:p>
        </w:tc>
        <w:tc>
          <w:tcPr>
            <w:tcW w:w="1560" w:type="dxa"/>
            <w:tcBorders>
              <w:top w:val="single" w:sz="4"/>
              <w:left w:val="single" w:sz="4"/>
              <w:bottom w:val="single" w:sz="4"/>
              <w:right w:val="single" w:sz="4"/>
            </w:tcBorders>
            <w:tcMar/>
            <w:vAlign w:val="bottom"/>
          </w:tcPr>
          <w:p w:rsidR="3D07468F" w:rsidRDefault="3D07468F" w14:paraId="11ED9E3B" w14:textId="38192779">
            <w:r w:rsidRPr="3D07468F" w:rsidR="3D07468F">
              <w:rPr>
                <w:rFonts w:ascii="Arial" w:hAnsi="Arial" w:eastAsia="Arial" w:cs="Arial"/>
                <w:b w:val="0"/>
                <w:bCs w:val="0"/>
                <w:i w:val="0"/>
                <w:iCs w:val="0"/>
                <w:strike w:val="0"/>
                <w:dstrike w:val="0"/>
                <w:sz w:val="20"/>
                <w:szCs w:val="20"/>
                <w:u w:val="none"/>
              </w:rPr>
              <w:t xml:space="preserve">    182,755.00 </w:t>
            </w:r>
          </w:p>
        </w:tc>
        <w:tc>
          <w:tcPr>
            <w:tcW w:w="1905" w:type="dxa"/>
            <w:tcBorders>
              <w:top w:val="single" w:sz="4"/>
              <w:left w:val="single" w:sz="4"/>
              <w:bottom w:val="single" w:sz="4"/>
              <w:right w:val="single" w:sz="4"/>
            </w:tcBorders>
            <w:tcMar/>
            <w:vAlign w:val="bottom"/>
          </w:tcPr>
          <w:p w:rsidR="3D07468F" w:rsidRDefault="3D07468F" w14:paraId="124B60E1" w14:textId="0E1E913B">
            <w:r w:rsidRPr="3D07468F" w:rsidR="3D07468F">
              <w:rPr>
                <w:rFonts w:ascii="Arial" w:hAnsi="Arial" w:eastAsia="Arial" w:cs="Arial"/>
                <w:b w:val="0"/>
                <w:bCs w:val="0"/>
                <w:i w:val="0"/>
                <w:iCs w:val="0"/>
                <w:strike w:val="0"/>
                <w:dstrike w:val="0"/>
                <w:sz w:val="20"/>
                <w:szCs w:val="20"/>
                <w:u w:val="none"/>
              </w:rPr>
              <w:t xml:space="preserve">    183,272.78 </w:t>
            </w:r>
          </w:p>
        </w:tc>
      </w:tr>
      <w:tr w:rsidR="3D07468F" w:rsidTr="3D07468F" w14:paraId="56A47341">
        <w:trPr>
          <w:trHeight w:val="255"/>
        </w:trPr>
        <w:tc>
          <w:tcPr>
            <w:tcW w:w="750" w:type="dxa"/>
            <w:tcBorders>
              <w:top w:val="single" w:sz="4"/>
              <w:left w:val="single" w:sz="4"/>
              <w:bottom w:val="single" w:sz="4"/>
              <w:right w:val="single" w:sz="4"/>
            </w:tcBorders>
            <w:tcMar/>
            <w:vAlign w:val="bottom"/>
          </w:tcPr>
          <w:p w:rsidR="3D07468F" w:rsidRDefault="3D07468F" w14:paraId="58D7E506" w14:textId="003D8BBE">
            <w:r w:rsidRPr="3D07468F" w:rsidR="3D07468F">
              <w:rPr>
                <w:rFonts w:ascii="Arial" w:hAnsi="Arial" w:eastAsia="Arial" w:cs="Arial"/>
                <w:b w:val="0"/>
                <w:bCs w:val="0"/>
                <w:i w:val="0"/>
                <w:iCs w:val="0"/>
                <w:strike w:val="0"/>
                <w:dstrike w:val="0"/>
                <w:sz w:val="20"/>
                <w:szCs w:val="20"/>
                <w:u w:val="none"/>
              </w:rPr>
              <w:t>1480</w:t>
            </w:r>
          </w:p>
        </w:tc>
        <w:tc>
          <w:tcPr>
            <w:tcW w:w="2730" w:type="dxa"/>
            <w:tcBorders>
              <w:top w:val="single" w:sz="4"/>
              <w:left w:val="single" w:sz="4"/>
              <w:bottom w:val="single" w:sz="4"/>
              <w:right w:val="single" w:sz="4"/>
            </w:tcBorders>
            <w:tcMar/>
            <w:vAlign w:val="bottom"/>
          </w:tcPr>
          <w:p w:rsidR="3D07468F" w:rsidRDefault="3D07468F" w14:paraId="1E958B92" w14:textId="1C0A29D1">
            <w:r w:rsidRPr="3D07468F" w:rsidR="3D07468F">
              <w:rPr>
                <w:rFonts w:ascii="Arial" w:hAnsi="Arial" w:eastAsia="Arial" w:cs="Arial"/>
                <w:b w:val="0"/>
                <w:bCs w:val="0"/>
                <w:i w:val="0"/>
                <w:iCs w:val="0"/>
                <w:strike w:val="0"/>
                <w:dstrike w:val="0"/>
                <w:sz w:val="20"/>
                <w:szCs w:val="20"/>
                <w:u w:val="none"/>
              </w:rPr>
              <w:t>Special Project Non Instructio</w:t>
            </w:r>
          </w:p>
        </w:tc>
        <w:tc>
          <w:tcPr>
            <w:tcW w:w="1755" w:type="dxa"/>
            <w:tcBorders>
              <w:top w:val="single" w:sz="4"/>
              <w:left w:val="single" w:sz="4"/>
              <w:bottom w:val="single" w:sz="4"/>
              <w:right w:val="single" w:sz="4"/>
            </w:tcBorders>
            <w:tcMar/>
            <w:vAlign w:val="bottom"/>
          </w:tcPr>
          <w:p w:rsidR="3D07468F" w:rsidRDefault="3D07468F" w14:paraId="28E0E435" w14:textId="23D7DFCB">
            <w:r w:rsidRPr="3D07468F" w:rsidR="3D07468F">
              <w:rPr>
                <w:rFonts w:ascii="Arial" w:hAnsi="Arial" w:eastAsia="Arial" w:cs="Arial"/>
                <w:b w:val="0"/>
                <w:bCs w:val="0"/>
                <w:i w:val="0"/>
                <w:iCs w:val="0"/>
                <w:strike w:val="0"/>
                <w:dstrike w:val="0"/>
                <w:sz w:val="20"/>
                <w:szCs w:val="20"/>
                <w:u w:val="none"/>
              </w:rPr>
              <w:t xml:space="preserve">      21,121.00 </w:t>
            </w:r>
          </w:p>
        </w:tc>
        <w:tc>
          <w:tcPr>
            <w:tcW w:w="1560" w:type="dxa"/>
            <w:tcBorders>
              <w:top w:val="single" w:sz="4"/>
              <w:left w:val="single" w:sz="4"/>
              <w:bottom w:val="single" w:sz="4"/>
              <w:right w:val="single" w:sz="4"/>
            </w:tcBorders>
            <w:tcMar/>
            <w:vAlign w:val="bottom"/>
          </w:tcPr>
          <w:p w:rsidR="3D07468F" w:rsidRDefault="3D07468F" w14:paraId="18856615" w14:textId="440B5912">
            <w:r w:rsidRPr="3D07468F" w:rsidR="3D07468F">
              <w:rPr>
                <w:rFonts w:ascii="Arial" w:hAnsi="Arial" w:eastAsia="Arial" w:cs="Arial"/>
                <w:b w:val="0"/>
                <w:bCs w:val="0"/>
                <w:i w:val="0"/>
                <w:iCs w:val="0"/>
                <w:strike w:val="0"/>
                <w:dstrike w:val="0"/>
                <w:sz w:val="20"/>
                <w:szCs w:val="20"/>
                <w:u w:val="none"/>
              </w:rPr>
              <w:t xml:space="preserve">       2,814.19 </w:t>
            </w:r>
          </w:p>
        </w:tc>
        <w:tc>
          <w:tcPr>
            <w:tcW w:w="1905" w:type="dxa"/>
            <w:tcBorders>
              <w:top w:val="single" w:sz="4"/>
              <w:left w:val="single" w:sz="4"/>
              <w:bottom w:val="single" w:sz="4"/>
              <w:right w:val="single" w:sz="4"/>
            </w:tcBorders>
            <w:tcMar/>
            <w:vAlign w:val="bottom"/>
          </w:tcPr>
          <w:p w:rsidR="3D07468F" w:rsidRDefault="3D07468F" w14:paraId="270C0518" w14:textId="2BA42295">
            <w:r w:rsidRPr="3D07468F" w:rsidR="3D07468F">
              <w:rPr>
                <w:rFonts w:ascii="Arial" w:hAnsi="Arial" w:eastAsia="Arial" w:cs="Arial"/>
                <w:b w:val="0"/>
                <w:bCs w:val="0"/>
                <w:i w:val="0"/>
                <w:iCs w:val="0"/>
                <w:strike w:val="0"/>
                <w:dstrike w:val="0"/>
                <w:sz w:val="20"/>
                <w:szCs w:val="20"/>
                <w:u w:val="none"/>
              </w:rPr>
              <w:t xml:space="preserve">      15,747.97 </w:t>
            </w:r>
          </w:p>
        </w:tc>
      </w:tr>
      <w:tr w:rsidR="3D07468F" w:rsidTr="3D07468F" w14:paraId="541E4830">
        <w:trPr>
          <w:trHeight w:val="255"/>
        </w:trPr>
        <w:tc>
          <w:tcPr>
            <w:tcW w:w="750" w:type="dxa"/>
            <w:tcBorders>
              <w:top w:val="single" w:sz="4"/>
              <w:left w:val="single" w:sz="4"/>
              <w:bottom w:val="single" w:sz="4"/>
              <w:right w:val="single" w:sz="4"/>
            </w:tcBorders>
            <w:tcMar/>
            <w:vAlign w:val="bottom"/>
          </w:tcPr>
          <w:p w:rsidR="3D07468F" w:rsidRDefault="3D07468F" w14:paraId="04E2C20F" w14:textId="2EA320B3">
            <w:r w:rsidRPr="3D07468F" w:rsidR="3D07468F">
              <w:rPr>
                <w:rFonts w:ascii="Arial" w:hAnsi="Arial" w:eastAsia="Arial" w:cs="Arial"/>
                <w:b w:val="0"/>
                <w:bCs w:val="0"/>
                <w:i w:val="0"/>
                <w:iCs w:val="0"/>
                <w:strike w:val="0"/>
                <w:dstrike w:val="0"/>
                <w:sz w:val="20"/>
                <w:szCs w:val="20"/>
                <w:u w:val="none"/>
              </w:rPr>
              <w:t>1480</w:t>
            </w:r>
          </w:p>
        </w:tc>
        <w:tc>
          <w:tcPr>
            <w:tcW w:w="2730" w:type="dxa"/>
            <w:tcBorders>
              <w:top w:val="single" w:sz="4"/>
              <w:left w:val="single" w:sz="4"/>
              <w:bottom w:val="single" w:sz="4"/>
              <w:right w:val="single" w:sz="4"/>
            </w:tcBorders>
            <w:tcMar/>
            <w:vAlign w:val="bottom"/>
          </w:tcPr>
          <w:p w:rsidR="3D07468F" w:rsidRDefault="3D07468F" w14:paraId="123F2EBA" w14:textId="1BA778EC">
            <w:r w:rsidRPr="3D07468F" w:rsidR="3D07468F">
              <w:rPr>
                <w:rFonts w:ascii="Arial" w:hAnsi="Arial" w:eastAsia="Arial" w:cs="Arial"/>
                <w:b w:val="0"/>
                <w:bCs w:val="0"/>
                <w:i w:val="0"/>
                <w:iCs w:val="0"/>
                <w:strike w:val="0"/>
                <w:dstrike w:val="0"/>
                <w:sz w:val="20"/>
                <w:szCs w:val="20"/>
                <w:u w:val="none"/>
              </w:rPr>
              <w:t>Special Project Non Instructio</w:t>
            </w:r>
          </w:p>
        </w:tc>
        <w:tc>
          <w:tcPr>
            <w:tcW w:w="1755" w:type="dxa"/>
            <w:tcBorders>
              <w:top w:val="single" w:sz="4"/>
              <w:left w:val="single" w:sz="4"/>
              <w:bottom w:val="single" w:sz="4"/>
              <w:right w:val="single" w:sz="4"/>
            </w:tcBorders>
            <w:tcMar/>
            <w:vAlign w:val="bottom"/>
          </w:tcPr>
          <w:p w:rsidR="3D07468F" w:rsidRDefault="3D07468F" w14:paraId="05CA2C18" w14:textId="473E243F">
            <w:r w:rsidRPr="3D07468F" w:rsidR="3D07468F">
              <w:rPr>
                <w:rFonts w:ascii="Arial" w:hAnsi="Arial" w:eastAsia="Arial" w:cs="Arial"/>
                <w:b w:val="0"/>
                <w:bCs w:val="0"/>
                <w:i w:val="0"/>
                <w:iCs w:val="0"/>
                <w:strike w:val="0"/>
                <w:dstrike w:val="0"/>
                <w:sz w:val="20"/>
                <w:szCs w:val="20"/>
                <w:u w:val="none"/>
              </w:rPr>
              <w:t xml:space="preserve"> </w:t>
            </w:r>
          </w:p>
        </w:tc>
        <w:tc>
          <w:tcPr>
            <w:tcW w:w="1560" w:type="dxa"/>
            <w:tcBorders>
              <w:top w:val="single" w:sz="4"/>
              <w:left w:val="single" w:sz="4"/>
              <w:bottom w:val="single" w:sz="4"/>
              <w:right w:val="single" w:sz="4"/>
            </w:tcBorders>
            <w:tcMar/>
            <w:vAlign w:val="bottom"/>
          </w:tcPr>
          <w:p w:rsidR="3D07468F" w:rsidRDefault="3D07468F" w14:paraId="488E66DA" w14:textId="60DAC908">
            <w:r w:rsidRPr="3D07468F" w:rsidR="3D07468F">
              <w:rPr>
                <w:rFonts w:ascii="Arial" w:hAnsi="Arial" w:eastAsia="Arial" w:cs="Arial"/>
                <w:b w:val="0"/>
                <w:bCs w:val="0"/>
                <w:i w:val="0"/>
                <w:iCs w:val="0"/>
                <w:strike w:val="0"/>
                <w:dstrike w:val="0"/>
                <w:sz w:val="20"/>
                <w:szCs w:val="20"/>
                <w:u w:val="none"/>
              </w:rPr>
              <w:t xml:space="preserve">       1,920.66 </w:t>
            </w:r>
          </w:p>
        </w:tc>
        <w:tc>
          <w:tcPr>
            <w:tcW w:w="1905" w:type="dxa"/>
            <w:tcBorders>
              <w:top w:val="single" w:sz="4"/>
              <w:left w:val="single" w:sz="4"/>
              <w:bottom w:val="single" w:sz="4"/>
              <w:right w:val="single" w:sz="4"/>
            </w:tcBorders>
            <w:tcMar/>
            <w:vAlign w:val="bottom"/>
          </w:tcPr>
          <w:p w:rsidR="3D07468F" w:rsidRDefault="3D07468F" w14:paraId="26098727" w14:textId="01D7FB90">
            <w:r w:rsidRPr="3D07468F" w:rsidR="3D07468F">
              <w:rPr>
                <w:rFonts w:ascii="Arial" w:hAnsi="Arial" w:eastAsia="Arial" w:cs="Arial"/>
                <w:b w:val="0"/>
                <w:bCs w:val="0"/>
                <w:i w:val="0"/>
                <w:iCs w:val="0"/>
                <w:strike w:val="0"/>
                <w:dstrike w:val="0"/>
                <w:sz w:val="20"/>
                <w:szCs w:val="20"/>
                <w:u w:val="none"/>
              </w:rPr>
              <w:t xml:space="preserve">                 -   </w:t>
            </w:r>
          </w:p>
        </w:tc>
      </w:tr>
      <w:tr w:rsidR="3D07468F" w:rsidTr="3D07468F" w14:paraId="0760A30C">
        <w:trPr>
          <w:trHeight w:val="255"/>
        </w:trPr>
        <w:tc>
          <w:tcPr>
            <w:tcW w:w="750" w:type="dxa"/>
            <w:tcBorders>
              <w:top w:val="single" w:sz="4"/>
              <w:left w:val="single" w:sz="4"/>
              <w:bottom w:val="single" w:sz="4"/>
              <w:right w:val="single" w:sz="4"/>
            </w:tcBorders>
            <w:shd w:val="clear" w:color="auto" w:fill="C0504D"/>
            <w:tcMar/>
            <w:vAlign w:val="bottom"/>
          </w:tcPr>
          <w:p w:rsidR="3D07468F" w:rsidRDefault="3D07468F" w14:paraId="62638289" w14:textId="147EDE04">
            <w:r w:rsidRPr="3D07468F" w:rsidR="3D07468F">
              <w:rPr>
                <w:rFonts w:ascii="Arial" w:hAnsi="Arial" w:eastAsia="Arial" w:cs="Arial"/>
                <w:b w:val="0"/>
                <w:bCs w:val="0"/>
                <w:i w:val="0"/>
                <w:iCs w:val="0"/>
                <w:strike w:val="0"/>
                <w:dstrike w:val="0"/>
                <w:sz w:val="20"/>
                <w:szCs w:val="20"/>
                <w:u w:val="none"/>
              </w:rPr>
              <w:t xml:space="preserve"> </w:t>
            </w:r>
          </w:p>
        </w:tc>
        <w:tc>
          <w:tcPr>
            <w:tcW w:w="2730" w:type="dxa"/>
            <w:tcBorders>
              <w:top w:val="single" w:sz="4"/>
              <w:left w:val="single" w:sz="4"/>
              <w:bottom w:val="single" w:sz="4"/>
              <w:right w:val="single" w:sz="4"/>
            </w:tcBorders>
            <w:shd w:val="clear" w:color="auto" w:fill="C0504D"/>
            <w:tcMar/>
            <w:vAlign w:val="bottom"/>
          </w:tcPr>
          <w:p w:rsidR="3D07468F" w:rsidRDefault="3D07468F" w14:paraId="4C167712" w14:textId="1AC9F7E9">
            <w:r w:rsidRPr="3D07468F" w:rsidR="3D07468F">
              <w:rPr>
                <w:rFonts w:ascii="Arial" w:hAnsi="Arial" w:eastAsia="Arial" w:cs="Arial"/>
                <w:b w:val="0"/>
                <w:bCs w:val="0"/>
                <w:i w:val="0"/>
                <w:iCs w:val="0"/>
                <w:strike w:val="0"/>
                <w:dstrike w:val="0"/>
                <w:sz w:val="20"/>
                <w:szCs w:val="20"/>
                <w:u w:val="none"/>
              </w:rPr>
              <w:t xml:space="preserve"> </w:t>
            </w:r>
          </w:p>
        </w:tc>
        <w:tc>
          <w:tcPr>
            <w:tcW w:w="1755" w:type="dxa"/>
            <w:tcBorders>
              <w:top w:val="single" w:sz="4"/>
              <w:left w:val="single" w:sz="4"/>
              <w:bottom w:val="single" w:sz="4"/>
              <w:right w:val="single" w:sz="4"/>
            </w:tcBorders>
            <w:shd w:val="clear" w:color="auto" w:fill="C0504D"/>
            <w:tcMar/>
            <w:vAlign w:val="bottom"/>
          </w:tcPr>
          <w:p w:rsidR="3D07468F" w:rsidRDefault="3D07468F" w14:paraId="60BD75E4" w14:textId="1DBBDA88">
            <w:r w:rsidRPr="3D07468F" w:rsidR="3D07468F">
              <w:rPr>
                <w:rFonts w:ascii="Arial" w:hAnsi="Arial" w:eastAsia="Arial" w:cs="Arial"/>
                <w:b w:val="0"/>
                <w:bCs w:val="0"/>
                <w:i w:val="0"/>
                <w:iCs w:val="0"/>
                <w:strike w:val="0"/>
                <w:dstrike w:val="0"/>
                <w:sz w:val="20"/>
                <w:szCs w:val="20"/>
                <w:u w:val="none"/>
              </w:rPr>
              <w:t xml:space="preserve"> </w:t>
            </w:r>
          </w:p>
        </w:tc>
        <w:tc>
          <w:tcPr>
            <w:tcW w:w="1560" w:type="dxa"/>
            <w:tcBorders>
              <w:top w:val="single" w:sz="4"/>
              <w:left w:val="single" w:sz="4"/>
              <w:bottom w:val="single" w:sz="4"/>
              <w:right w:val="single" w:sz="4"/>
            </w:tcBorders>
            <w:shd w:val="clear" w:color="auto" w:fill="C0504D"/>
            <w:tcMar/>
            <w:vAlign w:val="bottom"/>
          </w:tcPr>
          <w:p w:rsidR="3D07468F" w:rsidRDefault="3D07468F" w14:paraId="4A86E350" w14:textId="5DA7285F">
            <w:r w:rsidRPr="3D07468F" w:rsidR="3D07468F">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shd w:val="clear" w:color="auto" w:fill="C0504D"/>
            <w:tcMar/>
            <w:vAlign w:val="bottom"/>
          </w:tcPr>
          <w:p w:rsidR="3D07468F" w:rsidRDefault="3D07468F" w14:paraId="4B52EE24" w14:textId="64AD3FA0">
            <w:r w:rsidRPr="3D07468F" w:rsidR="3D07468F">
              <w:rPr>
                <w:rFonts w:ascii="Arial" w:hAnsi="Arial" w:eastAsia="Arial" w:cs="Arial"/>
                <w:b w:val="0"/>
                <w:bCs w:val="0"/>
                <w:i w:val="0"/>
                <w:iCs w:val="0"/>
                <w:strike w:val="0"/>
                <w:dstrike w:val="0"/>
                <w:sz w:val="20"/>
                <w:szCs w:val="20"/>
                <w:u w:val="none"/>
              </w:rPr>
              <w:t xml:space="preserve"> </w:t>
            </w:r>
          </w:p>
        </w:tc>
      </w:tr>
      <w:tr w:rsidR="3D07468F" w:rsidTr="3D07468F" w14:paraId="069F37AC">
        <w:trPr>
          <w:trHeight w:val="255"/>
        </w:trPr>
        <w:tc>
          <w:tcPr>
            <w:tcW w:w="750" w:type="dxa"/>
            <w:tcBorders>
              <w:top w:val="single" w:sz="4"/>
              <w:left w:val="single" w:sz="4"/>
              <w:bottom w:val="single" w:sz="4"/>
              <w:right w:val="single" w:sz="4"/>
            </w:tcBorders>
            <w:tcMar/>
            <w:vAlign w:val="bottom"/>
          </w:tcPr>
          <w:p w:rsidR="3D07468F" w:rsidRDefault="3D07468F" w14:paraId="7F1399A4" w14:textId="5D28006A">
            <w:r w:rsidRPr="3D07468F" w:rsidR="3D07468F">
              <w:rPr>
                <w:rFonts w:ascii="Arial" w:hAnsi="Arial" w:eastAsia="Arial" w:cs="Arial"/>
                <w:b w:val="0"/>
                <w:bCs w:val="0"/>
                <w:i w:val="0"/>
                <w:iCs w:val="0"/>
                <w:strike w:val="0"/>
                <w:dstrike w:val="0"/>
                <w:sz w:val="20"/>
                <w:szCs w:val="20"/>
                <w:u w:val="none"/>
              </w:rPr>
              <w:t>2105</w:t>
            </w:r>
          </w:p>
        </w:tc>
        <w:tc>
          <w:tcPr>
            <w:tcW w:w="2730" w:type="dxa"/>
            <w:tcBorders>
              <w:top w:val="single" w:sz="4"/>
              <w:left w:val="single" w:sz="4"/>
              <w:bottom w:val="single" w:sz="4"/>
              <w:right w:val="single" w:sz="4"/>
            </w:tcBorders>
            <w:tcMar/>
            <w:vAlign w:val="bottom"/>
          </w:tcPr>
          <w:p w:rsidR="3D07468F" w:rsidRDefault="3D07468F" w14:paraId="759FDCC5" w14:textId="1F4C523E">
            <w:r w:rsidRPr="3D07468F" w:rsidR="3D07468F">
              <w:rPr>
                <w:rFonts w:ascii="Arial" w:hAnsi="Arial" w:eastAsia="Arial" w:cs="Arial"/>
                <w:b w:val="0"/>
                <w:bCs w:val="0"/>
                <w:i w:val="0"/>
                <w:iCs w:val="0"/>
                <w:strike w:val="0"/>
                <w:dstrike w:val="0"/>
                <w:sz w:val="20"/>
                <w:szCs w:val="20"/>
                <w:u w:val="none"/>
              </w:rPr>
              <w:t>Management</w:t>
            </w:r>
          </w:p>
        </w:tc>
        <w:tc>
          <w:tcPr>
            <w:tcW w:w="1755" w:type="dxa"/>
            <w:tcBorders>
              <w:top w:val="single" w:sz="4"/>
              <w:left w:val="single" w:sz="4"/>
              <w:bottom w:val="single" w:sz="4"/>
              <w:right w:val="single" w:sz="4"/>
            </w:tcBorders>
            <w:tcMar/>
            <w:vAlign w:val="bottom"/>
          </w:tcPr>
          <w:p w:rsidR="3D07468F" w:rsidRDefault="3D07468F" w14:paraId="19816266" w14:textId="3E8BE636">
            <w:r w:rsidRPr="3D07468F" w:rsidR="3D07468F">
              <w:rPr>
                <w:rFonts w:ascii="Arial" w:hAnsi="Arial" w:eastAsia="Arial" w:cs="Arial"/>
                <w:b w:val="0"/>
                <w:bCs w:val="0"/>
                <w:i w:val="0"/>
                <w:iCs w:val="0"/>
                <w:strike w:val="0"/>
                <w:dstrike w:val="0"/>
                <w:sz w:val="20"/>
                <w:szCs w:val="20"/>
                <w:u w:val="none"/>
              </w:rPr>
              <w:t xml:space="preserve">      72,675.00 </w:t>
            </w:r>
          </w:p>
        </w:tc>
        <w:tc>
          <w:tcPr>
            <w:tcW w:w="1560" w:type="dxa"/>
            <w:tcBorders>
              <w:top w:val="single" w:sz="4"/>
              <w:left w:val="single" w:sz="4"/>
              <w:bottom w:val="single" w:sz="4"/>
              <w:right w:val="single" w:sz="4"/>
            </w:tcBorders>
            <w:tcMar/>
            <w:vAlign w:val="bottom"/>
          </w:tcPr>
          <w:p w:rsidR="3D07468F" w:rsidRDefault="3D07468F" w14:paraId="6FC9D760" w14:textId="463702B3">
            <w:r w:rsidRPr="3D07468F" w:rsidR="3D07468F">
              <w:rPr>
                <w:rFonts w:ascii="Arial" w:hAnsi="Arial" w:eastAsia="Arial" w:cs="Arial"/>
                <w:b w:val="0"/>
                <w:bCs w:val="0"/>
                <w:i w:val="0"/>
                <w:iCs w:val="0"/>
                <w:strike w:val="0"/>
                <w:dstrike w:val="0"/>
                <w:sz w:val="20"/>
                <w:szCs w:val="20"/>
                <w:u w:val="none"/>
              </w:rPr>
              <w:t xml:space="preserve">    109,437.19 </w:t>
            </w:r>
          </w:p>
        </w:tc>
        <w:tc>
          <w:tcPr>
            <w:tcW w:w="1905" w:type="dxa"/>
            <w:tcBorders>
              <w:top w:val="single" w:sz="4"/>
              <w:left w:val="single" w:sz="4"/>
              <w:bottom w:val="single" w:sz="4"/>
              <w:right w:val="single" w:sz="4"/>
            </w:tcBorders>
            <w:tcMar/>
            <w:vAlign w:val="bottom"/>
          </w:tcPr>
          <w:p w:rsidR="3D07468F" w:rsidRDefault="3D07468F" w14:paraId="28056D97" w14:textId="3D49C2F5">
            <w:r w:rsidRPr="3D07468F" w:rsidR="3D07468F">
              <w:rPr>
                <w:rFonts w:ascii="Arial" w:hAnsi="Arial" w:eastAsia="Arial" w:cs="Arial"/>
                <w:b w:val="0"/>
                <w:bCs w:val="0"/>
                <w:i w:val="0"/>
                <w:iCs w:val="0"/>
                <w:strike w:val="0"/>
                <w:dstrike w:val="0"/>
                <w:sz w:val="20"/>
                <w:szCs w:val="20"/>
                <w:u w:val="none"/>
              </w:rPr>
              <w:t xml:space="preserve">    118,322.13 </w:t>
            </w:r>
          </w:p>
        </w:tc>
      </w:tr>
      <w:tr w:rsidR="3D07468F" w:rsidTr="3D07468F" w14:paraId="19FB6930">
        <w:trPr>
          <w:trHeight w:val="255"/>
        </w:trPr>
        <w:tc>
          <w:tcPr>
            <w:tcW w:w="750" w:type="dxa"/>
            <w:tcBorders>
              <w:top w:val="single" w:sz="4"/>
              <w:left w:val="single" w:sz="4"/>
              <w:bottom w:val="single" w:sz="4"/>
              <w:right w:val="single" w:sz="4"/>
            </w:tcBorders>
            <w:tcMar/>
            <w:vAlign w:val="bottom"/>
          </w:tcPr>
          <w:p w:rsidR="3D07468F" w:rsidRDefault="3D07468F" w14:paraId="63BF70F0" w14:textId="043AA1D3">
            <w:r w:rsidRPr="3D07468F" w:rsidR="3D07468F">
              <w:rPr>
                <w:rFonts w:ascii="Arial" w:hAnsi="Arial" w:eastAsia="Arial" w:cs="Arial"/>
                <w:b w:val="0"/>
                <w:bCs w:val="0"/>
                <w:i w:val="0"/>
                <w:iCs w:val="0"/>
                <w:strike w:val="0"/>
                <w:dstrike w:val="0"/>
                <w:sz w:val="20"/>
                <w:szCs w:val="20"/>
                <w:u w:val="none"/>
              </w:rPr>
              <w:t>2140</w:t>
            </w:r>
          </w:p>
        </w:tc>
        <w:tc>
          <w:tcPr>
            <w:tcW w:w="2730" w:type="dxa"/>
            <w:tcBorders>
              <w:top w:val="single" w:sz="4"/>
              <w:left w:val="single" w:sz="4"/>
              <w:bottom w:val="single" w:sz="4"/>
              <w:right w:val="single" w:sz="4"/>
            </w:tcBorders>
            <w:tcMar/>
            <w:vAlign w:val="bottom"/>
          </w:tcPr>
          <w:p w:rsidR="3D07468F" w:rsidRDefault="3D07468F" w14:paraId="31ED9629" w14:textId="212BF2FA">
            <w:r w:rsidRPr="3D07468F" w:rsidR="3D07468F">
              <w:rPr>
                <w:rFonts w:ascii="Arial" w:hAnsi="Arial" w:eastAsia="Arial" w:cs="Arial"/>
                <w:b w:val="0"/>
                <w:bCs w:val="0"/>
                <w:i w:val="0"/>
                <w:iCs w:val="0"/>
                <w:strike w:val="0"/>
                <w:dstrike w:val="0"/>
                <w:sz w:val="20"/>
                <w:szCs w:val="20"/>
                <w:u w:val="none"/>
              </w:rPr>
              <w:t>Class Sal Technical Related</w:t>
            </w:r>
          </w:p>
        </w:tc>
        <w:tc>
          <w:tcPr>
            <w:tcW w:w="1755" w:type="dxa"/>
            <w:tcBorders>
              <w:top w:val="single" w:sz="4"/>
              <w:left w:val="single" w:sz="4"/>
              <w:bottom w:val="single" w:sz="4"/>
              <w:right w:val="single" w:sz="4"/>
            </w:tcBorders>
            <w:tcMar/>
            <w:vAlign w:val="bottom"/>
          </w:tcPr>
          <w:p w:rsidR="3D07468F" w:rsidRDefault="3D07468F" w14:paraId="0D536808" w14:textId="2A66A9D2">
            <w:r w:rsidRPr="3D07468F" w:rsidR="3D07468F">
              <w:rPr>
                <w:rFonts w:ascii="Arial" w:hAnsi="Arial" w:eastAsia="Arial" w:cs="Arial"/>
                <w:b w:val="0"/>
                <w:bCs w:val="0"/>
                <w:i w:val="0"/>
                <w:iCs w:val="0"/>
                <w:strike w:val="0"/>
                <w:dstrike w:val="0"/>
                <w:sz w:val="20"/>
                <w:szCs w:val="20"/>
                <w:u w:val="none"/>
              </w:rPr>
              <w:t xml:space="preserve">      36,608.00 </w:t>
            </w:r>
          </w:p>
        </w:tc>
        <w:tc>
          <w:tcPr>
            <w:tcW w:w="1560" w:type="dxa"/>
            <w:tcBorders>
              <w:top w:val="single" w:sz="4"/>
              <w:left w:val="single" w:sz="4"/>
              <w:bottom w:val="single" w:sz="4"/>
              <w:right w:val="single" w:sz="4"/>
            </w:tcBorders>
            <w:tcMar/>
            <w:vAlign w:val="bottom"/>
          </w:tcPr>
          <w:p w:rsidR="3D07468F" w:rsidRDefault="3D07468F" w14:paraId="760FA40B" w14:textId="44DC5790">
            <w:r w:rsidRPr="3D07468F" w:rsidR="3D07468F">
              <w:rPr>
                <w:rFonts w:ascii="Arial" w:hAnsi="Arial" w:eastAsia="Arial" w:cs="Arial"/>
                <w:b w:val="0"/>
                <w:bCs w:val="0"/>
                <w:i w:val="0"/>
                <w:iCs w:val="0"/>
                <w:strike w:val="0"/>
                <w:dstrike w:val="0"/>
                <w:sz w:val="20"/>
                <w:szCs w:val="20"/>
                <w:u w:val="none"/>
              </w:rPr>
              <w:t xml:space="preserve">    116,080.12 </w:t>
            </w:r>
          </w:p>
        </w:tc>
        <w:tc>
          <w:tcPr>
            <w:tcW w:w="1905" w:type="dxa"/>
            <w:tcBorders>
              <w:top w:val="single" w:sz="4"/>
              <w:left w:val="single" w:sz="4"/>
              <w:bottom w:val="single" w:sz="4"/>
              <w:right w:val="single" w:sz="4"/>
            </w:tcBorders>
            <w:tcMar/>
            <w:vAlign w:val="bottom"/>
          </w:tcPr>
          <w:p w:rsidR="3D07468F" w:rsidRDefault="3D07468F" w14:paraId="4DFB9966" w14:textId="0D40375D">
            <w:r w:rsidRPr="3D07468F" w:rsidR="3D07468F">
              <w:rPr>
                <w:rFonts w:ascii="Arial" w:hAnsi="Arial" w:eastAsia="Arial" w:cs="Arial"/>
                <w:b w:val="0"/>
                <w:bCs w:val="0"/>
                <w:i w:val="0"/>
                <w:iCs w:val="0"/>
                <w:strike w:val="0"/>
                <w:dstrike w:val="0"/>
                <w:sz w:val="20"/>
                <w:szCs w:val="20"/>
                <w:u w:val="none"/>
              </w:rPr>
              <w:t xml:space="preserve">    123,868.05 </w:t>
            </w:r>
          </w:p>
        </w:tc>
      </w:tr>
      <w:tr w:rsidR="3D07468F" w:rsidTr="3D07468F" w14:paraId="47BD9FB2">
        <w:trPr>
          <w:trHeight w:val="255"/>
        </w:trPr>
        <w:tc>
          <w:tcPr>
            <w:tcW w:w="750" w:type="dxa"/>
            <w:tcBorders>
              <w:top w:val="single" w:sz="4"/>
              <w:left w:val="single" w:sz="4"/>
              <w:bottom w:val="single" w:sz="4"/>
              <w:right w:val="single" w:sz="4"/>
            </w:tcBorders>
            <w:tcMar/>
            <w:vAlign w:val="bottom"/>
          </w:tcPr>
          <w:p w:rsidR="3D07468F" w:rsidRDefault="3D07468F" w14:paraId="5FBF7696" w14:textId="575DDC99">
            <w:r w:rsidRPr="3D07468F" w:rsidR="3D07468F">
              <w:rPr>
                <w:rFonts w:ascii="Arial" w:hAnsi="Arial" w:eastAsia="Arial" w:cs="Arial"/>
                <w:b w:val="0"/>
                <w:bCs w:val="0"/>
                <w:i w:val="0"/>
                <w:iCs w:val="0"/>
                <w:strike w:val="0"/>
                <w:dstrike w:val="0"/>
                <w:sz w:val="20"/>
                <w:szCs w:val="20"/>
                <w:u w:val="none"/>
              </w:rPr>
              <w:t>2140</w:t>
            </w:r>
          </w:p>
        </w:tc>
        <w:tc>
          <w:tcPr>
            <w:tcW w:w="2730" w:type="dxa"/>
            <w:tcBorders>
              <w:top w:val="single" w:sz="4"/>
              <w:left w:val="single" w:sz="4"/>
              <w:bottom w:val="single" w:sz="4"/>
              <w:right w:val="single" w:sz="4"/>
            </w:tcBorders>
            <w:tcMar/>
            <w:vAlign w:val="bottom"/>
          </w:tcPr>
          <w:p w:rsidR="3D07468F" w:rsidRDefault="3D07468F" w14:paraId="19A0B93C" w14:textId="3F354C60">
            <w:r w:rsidRPr="3D07468F" w:rsidR="3D07468F">
              <w:rPr>
                <w:rFonts w:ascii="Arial" w:hAnsi="Arial" w:eastAsia="Arial" w:cs="Arial"/>
                <w:b w:val="0"/>
                <w:bCs w:val="0"/>
                <w:i w:val="0"/>
                <w:iCs w:val="0"/>
                <w:strike w:val="0"/>
                <w:dstrike w:val="0"/>
                <w:sz w:val="20"/>
                <w:szCs w:val="20"/>
                <w:u w:val="none"/>
              </w:rPr>
              <w:t>Class Sal Technical Related</w:t>
            </w:r>
          </w:p>
        </w:tc>
        <w:tc>
          <w:tcPr>
            <w:tcW w:w="1755" w:type="dxa"/>
            <w:tcBorders>
              <w:top w:val="single" w:sz="4"/>
              <w:left w:val="single" w:sz="4"/>
              <w:bottom w:val="single" w:sz="4"/>
              <w:right w:val="single" w:sz="4"/>
            </w:tcBorders>
            <w:tcMar/>
            <w:vAlign w:val="bottom"/>
          </w:tcPr>
          <w:p w:rsidR="3D07468F" w:rsidRDefault="3D07468F" w14:paraId="270B9833" w14:textId="0AEF321E">
            <w:r w:rsidRPr="3D07468F" w:rsidR="3D07468F">
              <w:rPr>
                <w:rFonts w:ascii="Arial" w:hAnsi="Arial" w:eastAsia="Arial" w:cs="Arial"/>
                <w:b w:val="0"/>
                <w:bCs w:val="0"/>
                <w:i w:val="0"/>
                <w:iCs w:val="0"/>
                <w:strike w:val="0"/>
                <w:dstrike w:val="0"/>
                <w:sz w:val="20"/>
                <w:szCs w:val="20"/>
                <w:u w:val="none"/>
              </w:rPr>
              <w:t xml:space="preserve">    364,632.00 </w:t>
            </w:r>
          </w:p>
        </w:tc>
        <w:tc>
          <w:tcPr>
            <w:tcW w:w="1560" w:type="dxa"/>
            <w:tcBorders>
              <w:top w:val="single" w:sz="4"/>
              <w:left w:val="single" w:sz="4"/>
              <w:bottom w:val="single" w:sz="4"/>
              <w:right w:val="single" w:sz="4"/>
            </w:tcBorders>
            <w:tcMar/>
            <w:vAlign w:val="bottom"/>
          </w:tcPr>
          <w:p w:rsidR="3D07468F" w:rsidRDefault="3D07468F" w14:paraId="30B11E94" w14:textId="1BFB69CA">
            <w:r w:rsidRPr="3D07468F" w:rsidR="3D07468F">
              <w:rPr>
                <w:rFonts w:ascii="Arial" w:hAnsi="Arial" w:eastAsia="Arial" w:cs="Arial"/>
                <w:b w:val="0"/>
                <w:bCs w:val="0"/>
                <w:i w:val="0"/>
                <w:iCs w:val="0"/>
                <w:strike w:val="0"/>
                <w:dstrike w:val="0"/>
                <w:sz w:val="20"/>
                <w:szCs w:val="20"/>
                <w:u w:val="none"/>
              </w:rPr>
              <w:t xml:space="preserve">    309,216.10 </w:t>
            </w:r>
          </w:p>
        </w:tc>
        <w:tc>
          <w:tcPr>
            <w:tcW w:w="1905" w:type="dxa"/>
            <w:tcBorders>
              <w:top w:val="single" w:sz="4"/>
              <w:left w:val="single" w:sz="4"/>
              <w:bottom w:val="single" w:sz="4"/>
              <w:right w:val="single" w:sz="4"/>
            </w:tcBorders>
            <w:tcMar/>
            <w:vAlign w:val="bottom"/>
          </w:tcPr>
          <w:p w:rsidR="3D07468F" w:rsidRDefault="3D07468F" w14:paraId="5A4A584F" w14:textId="301DED52">
            <w:r w:rsidRPr="3D07468F" w:rsidR="3D07468F">
              <w:rPr>
                <w:rFonts w:ascii="Arial" w:hAnsi="Arial" w:eastAsia="Arial" w:cs="Arial"/>
                <w:b w:val="0"/>
                <w:bCs w:val="0"/>
                <w:i w:val="0"/>
                <w:iCs w:val="0"/>
                <w:strike w:val="0"/>
                <w:dstrike w:val="0"/>
                <w:sz w:val="20"/>
                <w:szCs w:val="20"/>
                <w:u w:val="none"/>
              </w:rPr>
              <w:t xml:space="preserve">    315,286.77 </w:t>
            </w:r>
          </w:p>
        </w:tc>
      </w:tr>
      <w:tr w:rsidR="3D07468F" w:rsidTr="3D07468F" w14:paraId="63E4B57B">
        <w:trPr>
          <w:trHeight w:val="255"/>
        </w:trPr>
        <w:tc>
          <w:tcPr>
            <w:tcW w:w="750" w:type="dxa"/>
            <w:tcBorders>
              <w:top w:val="single" w:sz="4"/>
              <w:left w:val="single" w:sz="4"/>
              <w:bottom w:val="single" w:sz="4"/>
              <w:right w:val="single" w:sz="4"/>
            </w:tcBorders>
            <w:tcMar/>
            <w:vAlign w:val="bottom"/>
          </w:tcPr>
          <w:p w:rsidR="3D07468F" w:rsidRDefault="3D07468F" w14:paraId="78AFA7BA" w14:textId="645482F2">
            <w:r w:rsidRPr="3D07468F" w:rsidR="3D07468F">
              <w:rPr>
                <w:rFonts w:ascii="Arial" w:hAnsi="Arial" w:eastAsia="Arial" w:cs="Arial"/>
                <w:b w:val="0"/>
                <w:bCs w:val="0"/>
                <w:i w:val="0"/>
                <w:iCs w:val="0"/>
                <w:strike w:val="0"/>
                <w:dstrike w:val="0"/>
                <w:sz w:val="20"/>
                <w:szCs w:val="20"/>
                <w:u w:val="none"/>
              </w:rPr>
              <w:t>2145</w:t>
            </w:r>
          </w:p>
        </w:tc>
        <w:tc>
          <w:tcPr>
            <w:tcW w:w="2730" w:type="dxa"/>
            <w:tcBorders>
              <w:top w:val="single" w:sz="4"/>
              <w:left w:val="single" w:sz="4"/>
              <w:bottom w:val="single" w:sz="4"/>
              <w:right w:val="single" w:sz="4"/>
            </w:tcBorders>
            <w:tcMar/>
            <w:vAlign w:val="bottom"/>
          </w:tcPr>
          <w:p w:rsidR="3D07468F" w:rsidRDefault="3D07468F" w14:paraId="62BAD959" w14:textId="1EC16DD4">
            <w:r w:rsidRPr="3D07468F" w:rsidR="3D07468F">
              <w:rPr>
                <w:rFonts w:ascii="Arial" w:hAnsi="Arial" w:eastAsia="Arial" w:cs="Arial"/>
                <w:b w:val="0"/>
                <w:bCs w:val="0"/>
                <w:i w:val="0"/>
                <w:iCs w:val="0"/>
                <w:strike w:val="0"/>
                <w:dstrike w:val="0"/>
                <w:sz w:val="20"/>
                <w:szCs w:val="20"/>
                <w:u w:val="none"/>
              </w:rPr>
              <w:t>Instructional Support</w:t>
            </w:r>
          </w:p>
        </w:tc>
        <w:tc>
          <w:tcPr>
            <w:tcW w:w="1755" w:type="dxa"/>
            <w:tcBorders>
              <w:top w:val="single" w:sz="4"/>
              <w:left w:val="single" w:sz="4"/>
              <w:bottom w:val="single" w:sz="4"/>
              <w:right w:val="single" w:sz="4"/>
            </w:tcBorders>
            <w:tcMar/>
            <w:vAlign w:val="bottom"/>
          </w:tcPr>
          <w:p w:rsidR="3D07468F" w:rsidRDefault="3D07468F" w14:paraId="42239690" w14:textId="31CD8145">
            <w:r w:rsidRPr="3D07468F" w:rsidR="3D07468F">
              <w:rPr>
                <w:rFonts w:ascii="Arial" w:hAnsi="Arial" w:eastAsia="Arial" w:cs="Arial"/>
                <w:b w:val="0"/>
                <w:bCs w:val="0"/>
                <w:i w:val="0"/>
                <w:iCs w:val="0"/>
                <w:strike w:val="0"/>
                <w:dstrike w:val="0"/>
                <w:sz w:val="20"/>
                <w:szCs w:val="20"/>
                <w:u w:val="none"/>
              </w:rPr>
              <w:t xml:space="preserve">      22,333.59 </w:t>
            </w:r>
          </w:p>
        </w:tc>
        <w:tc>
          <w:tcPr>
            <w:tcW w:w="1560" w:type="dxa"/>
            <w:tcBorders>
              <w:top w:val="single" w:sz="4"/>
              <w:left w:val="single" w:sz="4"/>
              <w:bottom w:val="single" w:sz="4"/>
              <w:right w:val="single" w:sz="4"/>
            </w:tcBorders>
            <w:tcMar/>
            <w:vAlign w:val="bottom"/>
          </w:tcPr>
          <w:p w:rsidR="3D07468F" w:rsidRDefault="3D07468F" w14:paraId="0FFA50BA" w14:textId="78CEE0D0">
            <w:r w:rsidRPr="3D07468F" w:rsidR="3D07468F">
              <w:rPr>
                <w:rFonts w:ascii="Arial" w:hAnsi="Arial" w:eastAsia="Arial" w:cs="Arial"/>
                <w:b w:val="0"/>
                <w:bCs w:val="0"/>
                <w:i w:val="0"/>
                <w:iCs w:val="0"/>
                <w:strike w:val="0"/>
                <w:dstrike w:val="0"/>
                <w:sz w:val="20"/>
                <w:szCs w:val="20"/>
                <w:u w:val="none"/>
              </w:rPr>
              <w:t xml:space="preserve">      27,938.55 </w:t>
            </w:r>
          </w:p>
        </w:tc>
        <w:tc>
          <w:tcPr>
            <w:tcW w:w="1905" w:type="dxa"/>
            <w:tcBorders>
              <w:top w:val="single" w:sz="4"/>
              <w:left w:val="single" w:sz="4"/>
              <w:bottom w:val="single" w:sz="4"/>
              <w:right w:val="single" w:sz="4"/>
            </w:tcBorders>
            <w:tcMar/>
            <w:vAlign w:val="bottom"/>
          </w:tcPr>
          <w:p w:rsidR="3D07468F" w:rsidRDefault="3D07468F" w14:paraId="3FF0A9BA" w14:textId="0D9A6AE7">
            <w:r w:rsidRPr="3D07468F" w:rsidR="3D07468F">
              <w:rPr>
                <w:rFonts w:ascii="Arial" w:hAnsi="Arial" w:eastAsia="Arial" w:cs="Arial"/>
                <w:b w:val="0"/>
                <w:bCs w:val="0"/>
                <w:i w:val="0"/>
                <w:iCs w:val="0"/>
                <w:strike w:val="0"/>
                <w:dstrike w:val="0"/>
                <w:sz w:val="20"/>
                <w:szCs w:val="20"/>
                <w:u w:val="none"/>
              </w:rPr>
              <w:t xml:space="preserve">      29,765.42 </w:t>
            </w:r>
          </w:p>
        </w:tc>
      </w:tr>
      <w:tr w:rsidR="3D07468F" w:rsidTr="3D07468F" w14:paraId="75CFD3A3">
        <w:trPr>
          <w:trHeight w:val="255"/>
        </w:trPr>
        <w:tc>
          <w:tcPr>
            <w:tcW w:w="750" w:type="dxa"/>
            <w:tcBorders>
              <w:top w:val="single" w:sz="4"/>
              <w:left w:val="single" w:sz="4"/>
              <w:bottom w:val="single" w:sz="4"/>
              <w:right w:val="single" w:sz="4"/>
            </w:tcBorders>
            <w:tcMar/>
            <w:vAlign w:val="bottom"/>
          </w:tcPr>
          <w:p w:rsidR="3D07468F" w:rsidRDefault="3D07468F" w14:paraId="03CC908B" w14:textId="643AE99F">
            <w:r w:rsidRPr="3D07468F" w:rsidR="3D07468F">
              <w:rPr>
                <w:rFonts w:ascii="Arial" w:hAnsi="Arial" w:eastAsia="Arial" w:cs="Arial"/>
                <w:b w:val="0"/>
                <w:bCs w:val="0"/>
                <w:i w:val="0"/>
                <w:iCs w:val="0"/>
                <w:strike w:val="0"/>
                <w:dstrike w:val="0"/>
                <w:sz w:val="20"/>
                <w:szCs w:val="20"/>
                <w:u w:val="none"/>
              </w:rPr>
              <w:t>2146</w:t>
            </w:r>
          </w:p>
        </w:tc>
        <w:tc>
          <w:tcPr>
            <w:tcW w:w="2730" w:type="dxa"/>
            <w:tcBorders>
              <w:top w:val="single" w:sz="4"/>
              <w:left w:val="single" w:sz="4"/>
              <w:bottom w:val="single" w:sz="4"/>
              <w:right w:val="single" w:sz="4"/>
            </w:tcBorders>
            <w:tcMar/>
            <w:vAlign w:val="bottom"/>
          </w:tcPr>
          <w:p w:rsidR="3D07468F" w:rsidRDefault="3D07468F" w14:paraId="2EC0DA32" w14:textId="066C9A07">
            <w:r w:rsidRPr="3D07468F" w:rsidR="3D07468F">
              <w:rPr>
                <w:rFonts w:ascii="Arial" w:hAnsi="Arial" w:eastAsia="Arial" w:cs="Arial"/>
                <w:b w:val="0"/>
                <w:bCs w:val="0"/>
                <w:i w:val="0"/>
                <w:iCs w:val="0"/>
                <w:strike w:val="0"/>
                <w:dstrike w:val="0"/>
                <w:sz w:val="20"/>
                <w:szCs w:val="20"/>
                <w:u w:val="none"/>
              </w:rPr>
              <w:t>Program Coordinator</w:t>
            </w:r>
          </w:p>
        </w:tc>
        <w:tc>
          <w:tcPr>
            <w:tcW w:w="1755" w:type="dxa"/>
            <w:tcBorders>
              <w:top w:val="single" w:sz="4"/>
              <w:left w:val="single" w:sz="4"/>
              <w:bottom w:val="single" w:sz="4"/>
              <w:right w:val="single" w:sz="4"/>
            </w:tcBorders>
            <w:tcMar/>
            <w:vAlign w:val="bottom"/>
          </w:tcPr>
          <w:p w:rsidR="3D07468F" w:rsidRDefault="3D07468F" w14:paraId="7BAD4879" w14:textId="73884D43">
            <w:r w:rsidRPr="3D07468F" w:rsidR="3D07468F">
              <w:rPr>
                <w:rFonts w:ascii="Arial" w:hAnsi="Arial" w:eastAsia="Arial" w:cs="Arial"/>
                <w:b w:val="0"/>
                <w:bCs w:val="0"/>
                <w:i w:val="0"/>
                <w:iCs w:val="0"/>
                <w:strike w:val="0"/>
                <w:dstrike w:val="0"/>
                <w:sz w:val="20"/>
                <w:szCs w:val="20"/>
                <w:u w:val="none"/>
              </w:rPr>
              <w:t xml:space="preserve">      12,607.23 </w:t>
            </w:r>
          </w:p>
        </w:tc>
        <w:tc>
          <w:tcPr>
            <w:tcW w:w="1560" w:type="dxa"/>
            <w:tcBorders>
              <w:top w:val="single" w:sz="4"/>
              <w:left w:val="single" w:sz="4"/>
              <w:bottom w:val="single" w:sz="4"/>
              <w:right w:val="single" w:sz="4"/>
            </w:tcBorders>
            <w:tcMar/>
            <w:vAlign w:val="bottom"/>
          </w:tcPr>
          <w:p w:rsidR="3D07468F" w:rsidRDefault="3D07468F" w14:paraId="314F77F1" w14:textId="3367D814">
            <w:r w:rsidRPr="3D07468F" w:rsidR="3D07468F">
              <w:rPr>
                <w:rFonts w:ascii="Arial" w:hAnsi="Arial" w:eastAsia="Arial" w:cs="Arial"/>
                <w:b w:val="0"/>
                <w:bCs w:val="0"/>
                <w:i w:val="0"/>
                <w:iCs w:val="0"/>
                <w:strike w:val="0"/>
                <w:dstrike w:val="0"/>
                <w:sz w:val="20"/>
                <w:szCs w:val="20"/>
                <w:u w:val="none"/>
              </w:rPr>
              <w:t xml:space="preserve">      47,776.92 </w:t>
            </w:r>
          </w:p>
        </w:tc>
        <w:tc>
          <w:tcPr>
            <w:tcW w:w="1905" w:type="dxa"/>
            <w:tcBorders>
              <w:top w:val="single" w:sz="4"/>
              <w:left w:val="single" w:sz="4"/>
              <w:bottom w:val="single" w:sz="4"/>
              <w:right w:val="single" w:sz="4"/>
            </w:tcBorders>
            <w:tcMar/>
            <w:vAlign w:val="bottom"/>
          </w:tcPr>
          <w:p w:rsidR="3D07468F" w:rsidRDefault="3D07468F" w14:paraId="2062C6F3" w14:textId="03A76C66">
            <w:r w:rsidRPr="3D07468F" w:rsidR="3D07468F">
              <w:rPr>
                <w:rFonts w:ascii="Arial" w:hAnsi="Arial" w:eastAsia="Arial" w:cs="Arial"/>
                <w:b w:val="0"/>
                <w:bCs w:val="0"/>
                <w:i w:val="0"/>
                <w:iCs w:val="0"/>
                <w:strike w:val="0"/>
                <w:dstrike w:val="0"/>
                <w:sz w:val="20"/>
                <w:szCs w:val="20"/>
                <w:u w:val="none"/>
              </w:rPr>
              <w:t xml:space="preserve">      52,519.51 </w:t>
            </w:r>
          </w:p>
        </w:tc>
      </w:tr>
      <w:tr w:rsidR="3D07468F" w:rsidTr="3D07468F" w14:paraId="1B2CA41A">
        <w:trPr>
          <w:trHeight w:val="255"/>
        </w:trPr>
        <w:tc>
          <w:tcPr>
            <w:tcW w:w="750" w:type="dxa"/>
            <w:tcBorders>
              <w:top w:val="single" w:sz="4"/>
              <w:left w:val="single" w:sz="4"/>
              <w:bottom w:val="single" w:sz="4"/>
              <w:right w:val="single" w:sz="4"/>
            </w:tcBorders>
            <w:tcMar/>
            <w:vAlign w:val="bottom"/>
          </w:tcPr>
          <w:p w:rsidR="3D07468F" w:rsidRDefault="3D07468F" w14:paraId="01FC31B5" w14:textId="604B28EA">
            <w:r w:rsidRPr="3D07468F" w:rsidR="3D07468F">
              <w:rPr>
                <w:rFonts w:ascii="Arial" w:hAnsi="Arial" w:eastAsia="Arial" w:cs="Arial"/>
                <w:b w:val="0"/>
                <w:bCs w:val="0"/>
                <w:i w:val="0"/>
                <w:iCs w:val="0"/>
                <w:strike w:val="0"/>
                <w:dstrike w:val="0"/>
                <w:sz w:val="20"/>
                <w:szCs w:val="20"/>
                <w:u w:val="none"/>
              </w:rPr>
              <w:t>2147</w:t>
            </w:r>
          </w:p>
        </w:tc>
        <w:tc>
          <w:tcPr>
            <w:tcW w:w="2730" w:type="dxa"/>
            <w:tcBorders>
              <w:top w:val="single" w:sz="4"/>
              <w:left w:val="single" w:sz="4"/>
              <w:bottom w:val="single" w:sz="4"/>
              <w:right w:val="single" w:sz="4"/>
            </w:tcBorders>
            <w:tcMar/>
            <w:vAlign w:val="bottom"/>
          </w:tcPr>
          <w:p w:rsidR="3D07468F" w:rsidRDefault="3D07468F" w14:paraId="7AECD1BB" w14:textId="02B56212">
            <w:r w:rsidRPr="3D07468F" w:rsidR="3D07468F">
              <w:rPr>
                <w:rFonts w:ascii="Arial" w:hAnsi="Arial" w:eastAsia="Arial" w:cs="Arial"/>
                <w:b w:val="0"/>
                <w:bCs w:val="0"/>
                <w:i w:val="0"/>
                <w:iCs w:val="0"/>
                <w:strike w:val="0"/>
                <w:dstrike w:val="0"/>
                <w:sz w:val="20"/>
                <w:szCs w:val="20"/>
                <w:u w:val="none"/>
              </w:rPr>
              <w:t>Research Analyst</w:t>
            </w:r>
          </w:p>
        </w:tc>
        <w:tc>
          <w:tcPr>
            <w:tcW w:w="1755" w:type="dxa"/>
            <w:tcBorders>
              <w:top w:val="single" w:sz="4"/>
              <w:left w:val="single" w:sz="4"/>
              <w:bottom w:val="single" w:sz="4"/>
              <w:right w:val="single" w:sz="4"/>
            </w:tcBorders>
            <w:tcMar/>
            <w:vAlign w:val="bottom"/>
          </w:tcPr>
          <w:p w:rsidR="3D07468F" w:rsidRDefault="3D07468F" w14:paraId="4583F396" w14:textId="5933206F">
            <w:r w:rsidRPr="3D07468F" w:rsidR="3D07468F">
              <w:rPr>
                <w:rFonts w:ascii="Arial" w:hAnsi="Arial" w:eastAsia="Arial" w:cs="Arial"/>
                <w:b w:val="0"/>
                <w:bCs w:val="0"/>
                <w:i w:val="0"/>
                <w:iCs w:val="0"/>
                <w:strike w:val="0"/>
                <w:dstrike w:val="0"/>
                <w:sz w:val="20"/>
                <w:szCs w:val="20"/>
                <w:u w:val="none"/>
              </w:rPr>
              <w:t xml:space="preserve">      61,296.96 </w:t>
            </w:r>
          </w:p>
        </w:tc>
        <w:tc>
          <w:tcPr>
            <w:tcW w:w="1560" w:type="dxa"/>
            <w:tcBorders>
              <w:top w:val="single" w:sz="4"/>
              <w:left w:val="single" w:sz="4"/>
              <w:bottom w:val="single" w:sz="4"/>
              <w:right w:val="single" w:sz="4"/>
            </w:tcBorders>
            <w:tcMar/>
            <w:vAlign w:val="bottom"/>
          </w:tcPr>
          <w:p w:rsidR="3D07468F" w:rsidRDefault="3D07468F" w14:paraId="209848A2" w14:textId="55FD1C8A">
            <w:r w:rsidRPr="3D07468F" w:rsidR="3D07468F">
              <w:rPr>
                <w:rFonts w:ascii="Arial" w:hAnsi="Arial" w:eastAsia="Arial" w:cs="Arial"/>
                <w:b w:val="0"/>
                <w:bCs w:val="0"/>
                <w:i w:val="0"/>
                <w:iCs w:val="0"/>
                <w:strike w:val="0"/>
                <w:dstrike w:val="0"/>
                <w:sz w:val="20"/>
                <w:szCs w:val="20"/>
                <w:u w:val="none"/>
              </w:rPr>
              <w:t xml:space="preserve">      57,188.02 </w:t>
            </w:r>
          </w:p>
        </w:tc>
        <w:tc>
          <w:tcPr>
            <w:tcW w:w="1905" w:type="dxa"/>
            <w:tcBorders>
              <w:top w:val="single" w:sz="4"/>
              <w:left w:val="single" w:sz="4"/>
              <w:bottom w:val="single" w:sz="4"/>
              <w:right w:val="single" w:sz="4"/>
            </w:tcBorders>
            <w:tcMar/>
            <w:vAlign w:val="bottom"/>
          </w:tcPr>
          <w:p w:rsidR="3D07468F" w:rsidRDefault="3D07468F" w14:paraId="6AA514F2" w14:textId="2A924DE7">
            <w:r w:rsidRPr="3D07468F" w:rsidR="3D07468F">
              <w:rPr>
                <w:rFonts w:ascii="Arial" w:hAnsi="Arial" w:eastAsia="Arial" w:cs="Arial"/>
                <w:b w:val="0"/>
                <w:bCs w:val="0"/>
                <w:i w:val="0"/>
                <w:iCs w:val="0"/>
                <w:strike w:val="0"/>
                <w:dstrike w:val="0"/>
                <w:sz w:val="20"/>
                <w:szCs w:val="20"/>
                <w:u w:val="none"/>
              </w:rPr>
              <w:t xml:space="preserve">      60,389.70 </w:t>
            </w:r>
          </w:p>
        </w:tc>
      </w:tr>
      <w:tr w:rsidR="3D07468F" w:rsidTr="3D07468F" w14:paraId="4AC86548">
        <w:trPr>
          <w:trHeight w:val="255"/>
        </w:trPr>
        <w:tc>
          <w:tcPr>
            <w:tcW w:w="750" w:type="dxa"/>
            <w:tcBorders>
              <w:top w:val="single" w:sz="4"/>
              <w:left w:val="single" w:sz="4"/>
              <w:bottom w:val="single" w:sz="4"/>
              <w:right w:val="single" w:sz="4"/>
            </w:tcBorders>
            <w:tcMar/>
            <w:vAlign w:val="bottom"/>
          </w:tcPr>
          <w:p w:rsidR="3D07468F" w:rsidRDefault="3D07468F" w14:paraId="7F97496C" w14:textId="3613593E">
            <w:r w:rsidRPr="3D07468F" w:rsidR="3D07468F">
              <w:rPr>
                <w:rFonts w:ascii="Arial" w:hAnsi="Arial" w:eastAsia="Arial" w:cs="Arial"/>
                <w:b w:val="0"/>
                <w:bCs w:val="0"/>
                <w:i w:val="0"/>
                <w:iCs w:val="0"/>
                <w:strike w:val="0"/>
                <w:dstrike w:val="0"/>
                <w:sz w:val="20"/>
                <w:szCs w:val="20"/>
                <w:u w:val="none"/>
              </w:rPr>
              <w:t>2310</w:t>
            </w:r>
          </w:p>
        </w:tc>
        <w:tc>
          <w:tcPr>
            <w:tcW w:w="2730" w:type="dxa"/>
            <w:tcBorders>
              <w:top w:val="single" w:sz="4"/>
              <w:left w:val="single" w:sz="4"/>
              <w:bottom w:val="single" w:sz="4"/>
              <w:right w:val="single" w:sz="4"/>
            </w:tcBorders>
            <w:tcMar/>
            <w:vAlign w:val="bottom"/>
          </w:tcPr>
          <w:p w:rsidR="3D07468F" w:rsidRDefault="3D07468F" w14:paraId="64C863E7" w14:textId="41A3DEA8">
            <w:r w:rsidRPr="3D07468F" w:rsidR="3D07468F">
              <w:rPr>
                <w:rFonts w:ascii="Arial" w:hAnsi="Arial" w:eastAsia="Arial" w:cs="Arial"/>
                <w:b w:val="0"/>
                <w:bCs w:val="0"/>
                <w:i w:val="0"/>
                <w:iCs w:val="0"/>
                <w:strike w:val="0"/>
                <w:dstrike w:val="0"/>
                <w:sz w:val="20"/>
                <w:szCs w:val="20"/>
                <w:u w:val="none"/>
              </w:rPr>
              <w:t>Student Worker</w:t>
            </w:r>
          </w:p>
        </w:tc>
        <w:tc>
          <w:tcPr>
            <w:tcW w:w="1755" w:type="dxa"/>
            <w:tcBorders>
              <w:top w:val="single" w:sz="4"/>
              <w:left w:val="single" w:sz="4"/>
              <w:bottom w:val="single" w:sz="4"/>
              <w:right w:val="single" w:sz="4"/>
            </w:tcBorders>
            <w:tcMar/>
            <w:vAlign w:val="bottom"/>
          </w:tcPr>
          <w:p w:rsidR="3D07468F" w:rsidRDefault="3D07468F" w14:paraId="1F1922F6" w14:textId="379D66DE">
            <w:r w:rsidRPr="3D07468F" w:rsidR="3D07468F">
              <w:rPr>
                <w:rFonts w:ascii="Arial" w:hAnsi="Arial" w:eastAsia="Arial" w:cs="Arial"/>
                <w:b w:val="0"/>
                <w:bCs w:val="0"/>
                <w:i w:val="0"/>
                <w:iCs w:val="0"/>
                <w:strike w:val="0"/>
                <w:dstrike w:val="0"/>
                <w:sz w:val="20"/>
                <w:szCs w:val="20"/>
                <w:u w:val="none"/>
              </w:rPr>
              <w:t xml:space="preserve">      43,415.00 </w:t>
            </w:r>
          </w:p>
        </w:tc>
        <w:tc>
          <w:tcPr>
            <w:tcW w:w="1560" w:type="dxa"/>
            <w:tcBorders>
              <w:top w:val="single" w:sz="4"/>
              <w:left w:val="single" w:sz="4"/>
              <w:bottom w:val="single" w:sz="4"/>
              <w:right w:val="single" w:sz="4"/>
            </w:tcBorders>
            <w:tcMar/>
            <w:vAlign w:val="bottom"/>
          </w:tcPr>
          <w:p w:rsidR="3D07468F" w:rsidRDefault="3D07468F" w14:paraId="615F8C2B" w14:textId="75B0301D">
            <w:r w:rsidRPr="3D07468F" w:rsidR="3D07468F">
              <w:rPr>
                <w:rFonts w:ascii="Arial" w:hAnsi="Arial" w:eastAsia="Arial" w:cs="Arial"/>
                <w:b w:val="0"/>
                <w:bCs w:val="0"/>
                <w:i w:val="0"/>
                <w:iCs w:val="0"/>
                <w:strike w:val="0"/>
                <w:dstrike w:val="0"/>
                <w:sz w:val="20"/>
                <w:szCs w:val="20"/>
                <w:u w:val="none"/>
              </w:rPr>
              <w:t xml:space="preserve">       6,060.00 </w:t>
            </w:r>
          </w:p>
        </w:tc>
        <w:tc>
          <w:tcPr>
            <w:tcW w:w="1905" w:type="dxa"/>
            <w:tcBorders>
              <w:top w:val="single" w:sz="4"/>
              <w:left w:val="single" w:sz="4"/>
              <w:bottom w:val="single" w:sz="4"/>
              <w:right w:val="single" w:sz="4"/>
            </w:tcBorders>
            <w:tcMar/>
            <w:vAlign w:val="bottom"/>
          </w:tcPr>
          <w:p w:rsidR="3D07468F" w:rsidRDefault="3D07468F" w14:paraId="72176CB2" w14:textId="5A53126D">
            <w:r w:rsidRPr="3D07468F" w:rsidR="3D07468F">
              <w:rPr>
                <w:rFonts w:ascii="Arial" w:hAnsi="Arial" w:eastAsia="Arial" w:cs="Arial"/>
                <w:b w:val="0"/>
                <w:bCs w:val="0"/>
                <w:i w:val="0"/>
                <w:iCs w:val="0"/>
                <w:strike w:val="0"/>
                <w:dstrike w:val="0"/>
                <w:sz w:val="20"/>
                <w:szCs w:val="20"/>
                <w:u w:val="none"/>
              </w:rPr>
              <w:t xml:space="preserve">      26,105.62 </w:t>
            </w:r>
          </w:p>
        </w:tc>
      </w:tr>
      <w:tr w:rsidR="3D07468F" w:rsidTr="3D07468F" w14:paraId="299365F1">
        <w:trPr>
          <w:trHeight w:val="255"/>
        </w:trPr>
        <w:tc>
          <w:tcPr>
            <w:tcW w:w="750" w:type="dxa"/>
            <w:tcBorders>
              <w:top w:val="single" w:sz="4"/>
              <w:left w:val="single" w:sz="4"/>
              <w:bottom w:val="single" w:sz="4"/>
              <w:right w:val="single" w:sz="4"/>
            </w:tcBorders>
            <w:tcMar/>
            <w:vAlign w:val="bottom"/>
          </w:tcPr>
          <w:p w:rsidR="3D07468F" w:rsidRDefault="3D07468F" w14:paraId="2DDCF6DB" w14:textId="251A8AA6">
            <w:r w:rsidRPr="3D07468F" w:rsidR="3D07468F">
              <w:rPr>
                <w:rFonts w:ascii="Arial" w:hAnsi="Arial" w:eastAsia="Arial" w:cs="Arial"/>
                <w:b w:val="0"/>
                <w:bCs w:val="0"/>
                <w:i w:val="0"/>
                <w:iCs w:val="0"/>
                <w:strike w:val="0"/>
                <w:dstrike w:val="0"/>
                <w:sz w:val="20"/>
                <w:szCs w:val="20"/>
                <w:u w:val="none"/>
              </w:rPr>
              <w:t>2313</w:t>
            </w:r>
          </w:p>
        </w:tc>
        <w:tc>
          <w:tcPr>
            <w:tcW w:w="2730" w:type="dxa"/>
            <w:tcBorders>
              <w:top w:val="single" w:sz="4"/>
              <w:left w:val="single" w:sz="4"/>
              <w:bottom w:val="single" w:sz="4"/>
              <w:right w:val="single" w:sz="4"/>
            </w:tcBorders>
            <w:tcMar/>
            <w:vAlign w:val="bottom"/>
          </w:tcPr>
          <w:p w:rsidR="3D07468F" w:rsidRDefault="3D07468F" w14:paraId="6A74E8A8" w14:textId="1E4775CE">
            <w:r w:rsidRPr="3D07468F" w:rsidR="3D07468F">
              <w:rPr>
                <w:rFonts w:ascii="Arial" w:hAnsi="Arial" w:eastAsia="Arial" w:cs="Arial"/>
                <w:b w:val="0"/>
                <w:bCs w:val="0"/>
                <w:i w:val="0"/>
                <w:iCs w:val="0"/>
                <w:strike w:val="0"/>
                <w:dstrike w:val="0"/>
                <w:sz w:val="20"/>
                <w:szCs w:val="20"/>
                <w:u w:val="none"/>
              </w:rPr>
              <w:t>Student Workers - Tutors</w:t>
            </w:r>
          </w:p>
        </w:tc>
        <w:tc>
          <w:tcPr>
            <w:tcW w:w="1755" w:type="dxa"/>
            <w:tcBorders>
              <w:top w:val="single" w:sz="4"/>
              <w:left w:val="single" w:sz="4"/>
              <w:bottom w:val="single" w:sz="4"/>
              <w:right w:val="single" w:sz="4"/>
            </w:tcBorders>
            <w:tcMar/>
            <w:vAlign w:val="bottom"/>
          </w:tcPr>
          <w:p w:rsidR="3D07468F" w:rsidRDefault="3D07468F" w14:paraId="354F30C6" w14:textId="172132ED">
            <w:r w:rsidRPr="3D07468F" w:rsidR="3D07468F">
              <w:rPr>
                <w:rFonts w:ascii="Arial" w:hAnsi="Arial" w:eastAsia="Arial" w:cs="Arial"/>
                <w:b w:val="0"/>
                <w:bCs w:val="0"/>
                <w:i w:val="0"/>
                <w:iCs w:val="0"/>
                <w:strike w:val="0"/>
                <w:dstrike w:val="0"/>
                <w:sz w:val="20"/>
                <w:szCs w:val="20"/>
                <w:u w:val="none"/>
              </w:rPr>
              <w:t xml:space="preserve">      43,542.82 </w:t>
            </w:r>
          </w:p>
        </w:tc>
        <w:tc>
          <w:tcPr>
            <w:tcW w:w="1560" w:type="dxa"/>
            <w:tcBorders>
              <w:top w:val="single" w:sz="4"/>
              <w:left w:val="single" w:sz="4"/>
              <w:bottom w:val="single" w:sz="4"/>
              <w:right w:val="single" w:sz="4"/>
            </w:tcBorders>
            <w:tcMar/>
            <w:vAlign w:val="bottom"/>
          </w:tcPr>
          <w:p w:rsidR="3D07468F" w:rsidRDefault="3D07468F" w14:paraId="34C47AB6" w14:textId="7A080172">
            <w:r w:rsidRPr="3D07468F" w:rsidR="3D07468F">
              <w:rPr>
                <w:rFonts w:ascii="Arial" w:hAnsi="Arial" w:eastAsia="Arial" w:cs="Arial"/>
                <w:b w:val="0"/>
                <w:bCs w:val="0"/>
                <w:i w:val="0"/>
                <w:iCs w:val="0"/>
                <w:strike w:val="0"/>
                <w:dstrike w:val="0"/>
                <w:sz w:val="20"/>
                <w:szCs w:val="20"/>
                <w:u w:val="none"/>
              </w:rPr>
              <w:t xml:space="preserve">      27,607.23 </w:t>
            </w:r>
          </w:p>
        </w:tc>
        <w:tc>
          <w:tcPr>
            <w:tcW w:w="1905" w:type="dxa"/>
            <w:tcBorders>
              <w:top w:val="single" w:sz="4"/>
              <w:left w:val="single" w:sz="4"/>
              <w:bottom w:val="single" w:sz="4"/>
              <w:right w:val="single" w:sz="4"/>
            </w:tcBorders>
            <w:tcMar/>
            <w:vAlign w:val="bottom"/>
          </w:tcPr>
          <w:p w:rsidR="3D07468F" w:rsidRDefault="3D07468F" w14:paraId="5FC47C3A" w14:textId="4F6D59DB">
            <w:r w:rsidRPr="3D07468F" w:rsidR="3D07468F">
              <w:rPr>
                <w:rFonts w:ascii="Arial" w:hAnsi="Arial" w:eastAsia="Arial" w:cs="Arial"/>
                <w:b w:val="0"/>
                <w:bCs w:val="0"/>
                <w:i w:val="0"/>
                <w:iCs w:val="0"/>
                <w:strike w:val="0"/>
                <w:dstrike w:val="0"/>
                <w:sz w:val="20"/>
                <w:szCs w:val="20"/>
                <w:u w:val="none"/>
              </w:rPr>
              <w:t xml:space="preserve">      38,738.92 </w:t>
            </w:r>
          </w:p>
        </w:tc>
      </w:tr>
      <w:tr w:rsidR="3D07468F" w:rsidTr="3D07468F" w14:paraId="396053B5">
        <w:trPr>
          <w:trHeight w:val="255"/>
        </w:trPr>
        <w:tc>
          <w:tcPr>
            <w:tcW w:w="750" w:type="dxa"/>
            <w:tcBorders>
              <w:top w:val="single" w:sz="4"/>
              <w:left w:val="single" w:sz="4"/>
              <w:bottom w:val="single" w:sz="4"/>
              <w:right w:val="single" w:sz="4"/>
            </w:tcBorders>
            <w:tcMar/>
            <w:vAlign w:val="bottom"/>
          </w:tcPr>
          <w:p w:rsidR="3D07468F" w:rsidRDefault="3D07468F" w14:paraId="37B39948" w14:textId="574DC131">
            <w:r w:rsidRPr="3D07468F" w:rsidR="3D07468F">
              <w:rPr>
                <w:rFonts w:ascii="Arial" w:hAnsi="Arial" w:eastAsia="Arial" w:cs="Arial"/>
                <w:b w:val="0"/>
                <w:bCs w:val="0"/>
                <w:i w:val="0"/>
                <w:iCs w:val="0"/>
                <w:strike w:val="0"/>
                <w:dstrike w:val="0"/>
                <w:sz w:val="20"/>
                <w:szCs w:val="20"/>
                <w:u w:val="none"/>
              </w:rPr>
              <w:t>2340</w:t>
            </w:r>
          </w:p>
        </w:tc>
        <w:tc>
          <w:tcPr>
            <w:tcW w:w="2730" w:type="dxa"/>
            <w:tcBorders>
              <w:top w:val="single" w:sz="4"/>
              <w:left w:val="single" w:sz="4"/>
              <w:bottom w:val="single" w:sz="4"/>
              <w:right w:val="single" w:sz="4"/>
            </w:tcBorders>
            <w:tcMar/>
            <w:vAlign w:val="bottom"/>
          </w:tcPr>
          <w:p w:rsidR="3D07468F" w:rsidRDefault="3D07468F" w14:paraId="0EB3BBFB" w14:textId="7BCA2520">
            <w:r w:rsidRPr="3D07468F" w:rsidR="3D07468F">
              <w:rPr>
                <w:rFonts w:ascii="Arial" w:hAnsi="Arial" w:eastAsia="Arial" w:cs="Arial"/>
                <w:b w:val="0"/>
                <w:bCs w:val="0"/>
                <w:i w:val="0"/>
                <w:iCs w:val="0"/>
                <w:strike w:val="0"/>
                <w:dstrike w:val="0"/>
                <w:sz w:val="20"/>
                <w:szCs w:val="20"/>
                <w:u w:val="none"/>
              </w:rPr>
              <w:t>Part Time Casual Temporary</w:t>
            </w:r>
          </w:p>
        </w:tc>
        <w:tc>
          <w:tcPr>
            <w:tcW w:w="1755" w:type="dxa"/>
            <w:tcBorders>
              <w:top w:val="single" w:sz="4"/>
              <w:left w:val="single" w:sz="4"/>
              <w:bottom w:val="single" w:sz="4"/>
              <w:right w:val="single" w:sz="4"/>
            </w:tcBorders>
            <w:tcMar/>
            <w:vAlign w:val="bottom"/>
          </w:tcPr>
          <w:p w:rsidR="3D07468F" w:rsidRDefault="3D07468F" w14:paraId="20CF8E85" w14:textId="7FD968A7">
            <w:r w:rsidRPr="3D07468F" w:rsidR="3D07468F">
              <w:rPr>
                <w:rFonts w:ascii="Arial" w:hAnsi="Arial" w:eastAsia="Arial" w:cs="Arial"/>
                <w:b w:val="0"/>
                <w:bCs w:val="0"/>
                <w:i w:val="0"/>
                <w:iCs w:val="0"/>
                <w:strike w:val="0"/>
                <w:dstrike w:val="0"/>
                <w:sz w:val="20"/>
                <w:szCs w:val="20"/>
                <w:u w:val="none"/>
              </w:rPr>
              <w:t xml:space="preserve">       1,675.80 </w:t>
            </w:r>
          </w:p>
        </w:tc>
        <w:tc>
          <w:tcPr>
            <w:tcW w:w="1560" w:type="dxa"/>
            <w:tcBorders>
              <w:top w:val="single" w:sz="4"/>
              <w:left w:val="single" w:sz="4"/>
              <w:bottom w:val="single" w:sz="4"/>
              <w:right w:val="single" w:sz="4"/>
            </w:tcBorders>
            <w:tcMar/>
            <w:vAlign w:val="bottom"/>
          </w:tcPr>
          <w:p w:rsidR="3D07468F" w:rsidRDefault="3D07468F" w14:paraId="00805686" w14:textId="0D14D43A">
            <w:r w:rsidRPr="3D07468F" w:rsidR="3D07468F">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tcMar/>
            <w:vAlign w:val="bottom"/>
          </w:tcPr>
          <w:p w:rsidR="3D07468F" w:rsidRDefault="3D07468F" w14:paraId="0072B358" w14:textId="1E88BDC7">
            <w:r w:rsidRPr="3D07468F" w:rsidR="3D07468F">
              <w:rPr>
                <w:rFonts w:ascii="Arial" w:hAnsi="Arial" w:eastAsia="Arial" w:cs="Arial"/>
                <w:b w:val="0"/>
                <w:bCs w:val="0"/>
                <w:i w:val="0"/>
                <w:iCs w:val="0"/>
                <w:strike w:val="0"/>
                <w:dstrike w:val="0"/>
                <w:sz w:val="20"/>
                <w:szCs w:val="20"/>
                <w:u w:val="none"/>
              </w:rPr>
              <w:t xml:space="preserve">      14,368.26 </w:t>
            </w:r>
          </w:p>
        </w:tc>
      </w:tr>
      <w:tr w:rsidR="3D07468F" w:rsidTr="3D07468F" w14:paraId="2D60D67B">
        <w:trPr>
          <w:trHeight w:val="255"/>
        </w:trPr>
        <w:tc>
          <w:tcPr>
            <w:tcW w:w="750" w:type="dxa"/>
            <w:tcBorders>
              <w:top w:val="single" w:sz="4"/>
              <w:left w:val="single" w:sz="4"/>
              <w:bottom w:val="single" w:sz="4"/>
              <w:right w:val="single" w:sz="4"/>
            </w:tcBorders>
            <w:tcMar/>
            <w:vAlign w:val="bottom"/>
          </w:tcPr>
          <w:p w:rsidR="3D07468F" w:rsidRDefault="3D07468F" w14:paraId="62D335EA" w14:textId="5E3C9B49">
            <w:r w:rsidRPr="3D07468F" w:rsidR="3D07468F">
              <w:rPr>
                <w:rFonts w:ascii="Arial" w:hAnsi="Arial" w:eastAsia="Arial" w:cs="Arial"/>
                <w:b w:val="0"/>
                <w:bCs w:val="0"/>
                <w:i w:val="0"/>
                <w:iCs w:val="0"/>
                <w:strike w:val="0"/>
                <w:dstrike w:val="0"/>
                <w:sz w:val="20"/>
                <w:szCs w:val="20"/>
                <w:u w:val="none"/>
              </w:rPr>
              <w:t>2390</w:t>
            </w:r>
          </w:p>
        </w:tc>
        <w:tc>
          <w:tcPr>
            <w:tcW w:w="2730" w:type="dxa"/>
            <w:tcBorders>
              <w:top w:val="single" w:sz="4"/>
              <w:left w:val="single" w:sz="4"/>
              <w:bottom w:val="single" w:sz="4"/>
              <w:right w:val="single" w:sz="4"/>
            </w:tcBorders>
            <w:tcMar/>
            <w:vAlign w:val="bottom"/>
          </w:tcPr>
          <w:p w:rsidR="3D07468F" w:rsidRDefault="3D07468F" w14:paraId="4631B0F3" w14:textId="36CDE465">
            <w:r w:rsidRPr="3D07468F" w:rsidR="3D07468F">
              <w:rPr>
                <w:rFonts w:ascii="Arial" w:hAnsi="Arial" w:eastAsia="Arial" w:cs="Arial"/>
                <w:b w:val="0"/>
                <w:bCs w:val="0"/>
                <w:i w:val="0"/>
                <w:iCs w:val="0"/>
                <w:strike w:val="0"/>
                <w:dstrike w:val="0"/>
                <w:sz w:val="20"/>
                <w:szCs w:val="20"/>
                <w:u w:val="none"/>
              </w:rPr>
              <w:t>Overtime</w:t>
            </w:r>
          </w:p>
        </w:tc>
        <w:tc>
          <w:tcPr>
            <w:tcW w:w="1755" w:type="dxa"/>
            <w:tcBorders>
              <w:top w:val="single" w:sz="4"/>
              <w:left w:val="single" w:sz="4"/>
              <w:bottom w:val="single" w:sz="4"/>
              <w:right w:val="single" w:sz="4"/>
            </w:tcBorders>
            <w:tcMar/>
            <w:vAlign w:val="bottom"/>
          </w:tcPr>
          <w:p w:rsidR="3D07468F" w:rsidRDefault="3D07468F" w14:paraId="614C04D6" w14:textId="1B035E82">
            <w:r w:rsidRPr="3D07468F" w:rsidR="3D07468F">
              <w:rPr>
                <w:rFonts w:ascii="Arial" w:hAnsi="Arial" w:eastAsia="Arial" w:cs="Arial"/>
                <w:b w:val="0"/>
                <w:bCs w:val="0"/>
                <w:i w:val="0"/>
                <w:iCs w:val="0"/>
                <w:strike w:val="0"/>
                <w:dstrike w:val="0"/>
                <w:sz w:val="20"/>
                <w:szCs w:val="20"/>
                <w:u w:val="none"/>
              </w:rPr>
              <w:t xml:space="preserve">      68,013.00 </w:t>
            </w:r>
          </w:p>
        </w:tc>
        <w:tc>
          <w:tcPr>
            <w:tcW w:w="1560" w:type="dxa"/>
            <w:tcBorders>
              <w:top w:val="single" w:sz="4"/>
              <w:left w:val="single" w:sz="4"/>
              <w:bottom w:val="single" w:sz="4"/>
              <w:right w:val="single" w:sz="4"/>
            </w:tcBorders>
            <w:tcMar/>
            <w:vAlign w:val="bottom"/>
          </w:tcPr>
          <w:p w:rsidR="3D07468F" w:rsidRDefault="3D07468F" w14:paraId="06F5AB93" w14:textId="7A9107A0">
            <w:r w:rsidRPr="3D07468F" w:rsidR="3D07468F">
              <w:rPr>
                <w:rFonts w:ascii="Arial" w:hAnsi="Arial" w:eastAsia="Arial" w:cs="Arial"/>
                <w:b w:val="0"/>
                <w:bCs w:val="0"/>
                <w:i w:val="0"/>
                <w:iCs w:val="0"/>
                <w:strike w:val="0"/>
                <w:dstrike w:val="0"/>
                <w:sz w:val="20"/>
                <w:szCs w:val="20"/>
                <w:u w:val="none"/>
              </w:rPr>
              <w:t xml:space="preserve">       1,419.00 </w:t>
            </w:r>
          </w:p>
        </w:tc>
        <w:tc>
          <w:tcPr>
            <w:tcW w:w="1905" w:type="dxa"/>
            <w:tcBorders>
              <w:top w:val="single" w:sz="4"/>
              <w:left w:val="single" w:sz="4"/>
              <w:bottom w:val="single" w:sz="4"/>
              <w:right w:val="single" w:sz="4"/>
            </w:tcBorders>
            <w:tcMar/>
            <w:vAlign w:val="bottom"/>
          </w:tcPr>
          <w:p w:rsidR="3D07468F" w:rsidRDefault="3D07468F" w14:paraId="0C4D8BBB" w14:textId="2D2D9D38">
            <w:r w:rsidRPr="3D07468F" w:rsidR="3D07468F">
              <w:rPr>
                <w:rFonts w:ascii="Arial" w:hAnsi="Arial" w:eastAsia="Arial" w:cs="Arial"/>
                <w:b w:val="0"/>
                <w:bCs w:val="0"/>
                <w:i w:val="0"/>
                <w:iCs w:val="0"/>
                <w:strike w:val="0"/>
                <w:dstrike w:val="0"/>
                <w:sz w:val="20"/>
                <w:szCs w:val="20"/>
                <w:u w:val="none"/>
              </w:rPr>
              <w:t xml:space="preserve">          170.08 </w:t>
            </w:r>
          </w:p>
        </w:tc>
      </w:tr>
      <w:tr w:rsidR="3D07468F" w:rsidTr="3D07468F" w14:paraId="69E8AEFB">
        <w:trPr>
          <w:trHeight w:val="255"/>
        </w:trPr>
        <w:tc>
          <w:tcPr>
            <w:tcW w:w="750" w:type="dxa"/>
            <w:tcBorders>
              <w:top w:val="single" w:sz="4"/>
              <w:left w:val="single" w:sz="4"/>
              <w:bottom w:val="single" w:sz="4"/>
              <w:right w:val="single" w:sz="4"/>
            </w:tcBorders>
            <w:tcMar/>
            <w:vAlign w:val="bottom"/>
          </w:tcPr>
          <w:p w:rsidR="3D07468F" w:rsidRDefault="3D07468F" w14:paraId="150EB553" w14:textId="50770F6D">
            <w:r w:rsidRPr="3D07468F" w:rsidR="3D07468F">
              <w:rPr>
                <w:rFonts w:ascii="Arial" w:hAnsi="Arial" w:eastAsia="Arial" w:cs="Arial"/>
                <w:b w:val="0"/>
                <w:bCs w:val="0"/>
                <w:i w:val="0"/>
                <w:iCs w:val="0"/>
                <w:strike w:val="0"/>
                <w:dstrike w:val="0"/>
                <w:sz w:val="20"/>
                <w:szCs w:val="20"/>
                <w:u w:val="none"/>
              </w:rPr>
              <w:t>2450</w:t>
            </w:r>
          </w:p>
        </w:tc>
        <w:tc>
          <w:tcPr>
            <w:tcW w:w="2730" w:type="dxa"/>
            <w:tcBorders>
              <w:top w:val="single" w:sz="4"/>
              <w:left w:val="single" w:sz="4"/>
              <w:bottom w:val="single" w:sz="4"/>
              <w:right w:val="single" w:sz="4"/>
            </w:tcBorders>
            <w:tcMar/>
            <w:vAlign w:val="bottom"/>
          </w:tcPr>
          <w:p w:rsidR="3D07468F" w:rsidRDefault="3D07468F" w14:paraId="7848C4D8" w14:textId="7B99FB87">
            <w:r w:rsidRPr="3D07468F" w:rsidR="3D07468F">
              <w:rPr>
                <w:rFonts w:ascii="Arial" w:hAnsi="Arial" w:eastAsia="Arial" w:cs="Arial"/>
                <w:b w:val="0"/>
                <w:bCs w:val="0"/>
                <w:i w:val="0"/>
                <w:iCs w:val="0"/>
                <w:strike w:val="0"/>
                <w:dstrike w:val="0"/>
                <w:sz w:val="20"/>
                <w:szCs w:val="20"/>
                <w:u w:val="none"/>
              </w:rPr>
              <w:t>Instructional Aide,Other,Direc</w:t>
            </w:r>
          </w:p>
        </w:tc>
        <w:tc>
          <w:tcPr>
            <w:tcW w:w="1755" w:type="dxa"/>
            <w:tcBorders>
              <w:top w:val="single" w:sz="4"/>
              <w:left w:val="single" w:sz="4"/>
              <w:bottom w:val="single" w:sz="4"/>
              <w:right w:val="single" w:sz="4"/>
            </w:tcBorders>
            <w:tcMar/>
            <w:vAlign w:val="bottom"/>
          </w:tcPr>
          <w:p w:rsidR="3D07468F" w:rsidRDefault="3D07468F" w14:paraId="01D7A774" w14:textId="2071D9A4">
            <w:r w:rsidRPr="3D07468F" w:rsidR="3D07468F">
              <w:rPr>
                <w:rFonts w:ascii="Arial" w:hAnsi="Arial" w:eastAsia="Arial" w:cs="Arial"/>
                <w:b w:val="0"/>
                <w:bCs w:val="0"/>
                <w:i w:val="0"/>
                <w:iCs w:val="0"/>
                <w:strike w:val="0"/>
                <w:dstrike w:val="0"/>
                <w:sz w:val="20"/>
                <w:szCs w:val="20"/>
                <w:u w:val="none"/>
              </w:rPr>
              <w:t xml:space="preserve">      82,021.00 </w:t>
            </w:r>
          </w:p>
        </w:tc>
        <w:tc>
          <w:tcPr>
            <w:tcW w:w="1560" w:type="dxa"/>
            <w:tcBorders>
              <w:top w:val="single" w:sz="4"/>
              <w:left w:val="single" w:sz="4"/>
              <w:bottom w:val="single" w:sz="4"/>
              <w:right w:val="single" w:sz="4"/>
            </w:tcBorders>
            <w:tcMar/>
            <w:vAlign w:val="bottom"/>
          </w:tcPr>
          <w:p w:rsidR="3D07468F" w:rsidRDefault="3D07468F" w14:paraId="3C6E88FA" w14:textId="00C23B9B">
            <w:r w:rsidRPr="3D07468F" w:rsidR="3D07468F">
              <w:rPr>
                <w:rFonts w:ascii="Arial" w:hAnsi="Arial" w:eastAsia="Arial" w:cs="Arial"/>
                <w:b w:val="0"/>
                <w:bCs w:val="0"/>
                <w:i w:val="0"/>
                <w:iCs w:val="0"/>
                <w:strike w:val="0"/>
                <w:dstrike w:val="0"/>
                <w:sz w:val="20"/>
                <w:szCs w:val="20"/>
                <w:u w:val="none"/>
              </w:rPr>
              <w:t xml:space="preserve">      94,122.00 </w:t>
            </w:r>
          </w:p>
        </w:tc>
        <w:tc>
          <w:tcPr>
            <w:tcW w:w="1905" w:type="dxa"/>
            <w:tcBorders>
              <w:top w:val="single" w:sz="4"/>
              <w:left w:val="single" w:sz="4"/>
              <w:bottom w:val="single" w:sz="4"/>
              <w:right w:val="single" w:sz="4"/>
            </w:tcBorders>
            <w:tcMar/>
            <w:vAlign w:val="bottom"/>
          </w:tcPr>
          <w:p w:rsidR="3D07468F" w:rsidRDefault="3D07468F" w14:paraId="5BB52BAC" w14:textId="4578E3B7">
            <w:r w:rsidRPr="3D07468F" w:rsidR="3D07468F">
              <w:rPr>
                <w:rFonts w:ascii="Arial" w:hAnsi="Arial" w:eastAsia="Arial" w:cs="Arial"/>
                <w:b w:val="0"/>
                <w:bCs w:val="0"/>
                <w:i w:val="0"/>
                <w:iCs w:val="0"/>
                <w:strike w:val="0"/>
                <w:dstrike w:val="0"/>
                <w:sz w:val="20"/>
                <w:szCs w:val="20"/>
                <w:u w:val="none"/>
              </w:rPr>
              <w:t xml:space="preserve">    116,467.68 </w:t>
            </w:r>
          </w:p>
        </w:tc>
      </w:tr>
      <w:tr w:rsidR="3D07468F" w:rsidTr="3D07468F" w14:paraId="2B8C31DE">
        <w:trPr>
          <w:trHeight w:val="255"/>
        </w:trPr>
        <w:tc>
          <w:tcPr>
            <w:tcW w:w="750" w:type="dxa"/>
            <w:tcBorders>
              <w:top w:val="single" w:sz="4"/>
              <w:left w:val="single" w:sz="4"/>
              <w:bottom w:val="single" w:sz="4"/>
              <w:right w:val="single" w:sz="4"/>
            </w:tcBorders>
            <w:tcMar/>
            <w:vAlign w:val="bottom"/>
          </w:tcPr>
          <w:p w:rsidR="3D07468F" w:rsidRDefault="3D07468F" w14:paraId="108CE471" w14:textId="4D02ADF2">
            <w:r w:rsidRPr="3D07468F" w:rsidR="3D07468F">
              <w:rPr>
                <w:rFonts w:ascii="Arial" w:hAnsi="Arial" w:eastAsia="Arial" w:cs="Arial"/>
                <w:b w:val="0"/>
                <w:bCs w:val="0"/>
                <w:i w:val="0"/>
                <w:iCs w:val="0"/>
                <w:strike w:val="0"/>
                <w:dstrike w:val="0"/>
                <w:sz w:val="20"/>
                <w:szCs w:val="20"/>
                <w:u w:val="none"/>
              </w:rPr>
              <w:t>2999</w:t>
            </w:r>
          </w:p>
        </w:tc>
        <w:tc>
          <w:tcPr>
            <w:tcW w:w="2730" w:type="dxa"/>
            <w:tcBorders>
              <w:top w:val="single" w:sz="4"/>
              <w:left w:val="single" w:sz="4"/>
              <w:bottom w:val="single" w:sz="4"/>
              <w:right w:val="single" w:sz="4"/>
            </w:tcBorders>
            <w:tcMar/>
            <w:vAlign w:val="bottom"/>
          </w:tcPr>
          <w:p w:rsidR="3D07468F" w:rsidRDefault="3D07468F" w14:paraId="7C6FFDD2" w14:textId="03924308">
            <w:r w:rsidRPr="3D07468F" w:rsidR="3D07468F">
              <w:rPr>
                <w:rFonts w:ascii="Arial" w:hAnsi="Arial" w:eastAsia="Arial" w:cs="Arial"/>
                <w:b w:val="0"/>
                <w:bCs w:val="0"/>
                <w:i w:val="0"/>
                <w:iCs w:val="0"/>
                <w:strike w:val="0"/>
                <w:dstrike w:val="0"/>
                <w:sz w:val="20"/>
                <w:szCs w:val="20"/>
                <w:u w:val="none"/>
              </w:rPr>
              <w:t>Classified Error Account</w:t>
            </w:r>
          </w:p>
        </w:tc>
        <w:tc>
          <w:tcPr>
            <w:tcW w:w="1755" w:type="dxa"/>
            <w:tcBorders>
              <w:top w:val="single" w:sz="4"/>
              <w:left w:val="single" w:sz="4"/>
              <w:bottom w:val="single" w:sz="4"/>
              <w:right w:val="single" w:sz="4"/>
            </w:tcBorders>
            <w:tcMar/>
            <w:vAlign w:val="bottom"/>
          </w:tcPr>
          <w:p w:rsidR="3D07468F" w:rsidRDefault="3D07468F" w14:paraId="6A3B0200" w14:textId="750A2342">
            <w:r w:rsidRPr="3D07468F" w:rsidR="3D07468F">
              <w:rPr>
                <w:rFonts w:ascii="Arial" w:hAnsi="Arial" w:eastAsia="Arial" w:cs="Arial"/>
                <w:b w:val="0"/>
                <w:bCs w:val="0"/>
                <w:i w:val="0"/>
                <w:iCs w:val="0"/>
                <w:strike w:val="0"/>
                <w:dstrike w:val="0"/>
                <w:sz w:val="20"/>
                <w:szCs w:val="20"/>
                <w:u w:val="none"/>
              </w:rPr>
              <w:t xml:space="preserve">       1,140.00 </w:t>
            </w:r>
          </w:p>
        </w:tc>
        <w:tc>
          <w:tcPr>
            <w:tcW w:w="1560" w:type="dxa"/>
            <w:tcBorders>
              <w:top w:val="single" w:sz="4"/>
              <w:left w:val="single" w:sz="4"/>
              <w:bottom w:val="single" w:sz="4"/>
              <w:right w:val="single" w:sz="4"/>
            </w:tcBorders>
            <w:tcMar/>
            <w:vAlign w:val="bottom"/>
          </w:tcPr>
          <w:p w:rsidR="3D07468F" w:rsidRDefault="3D07468F" w14:paraId="54B4F872" w14:textId="4D3090FF">
            <w:r w:rsidRPr="3D07468F" w:rsidR="3D07468F">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tcMar/>
            <w:vAlign w:val="bottom"/>
          </w:tcPr>
          <w:p w:rsidR="3D07468F" w:rsidRDefault="3D07468F" w14:paraId="02298511" w14:textId="4C1DBCCD">
            <w:r w:rsidRPr="3D07468F" w:rsidR="3D07468F">
              <w:rPr>
                <w:rFonts w:ascii="Arial" w:hAnsi="Arial" w:eastAsia="Arial" w:cs="Arial"/>
                <w:b w:val="0"/>
                <w:bCs w:val="0"/>
                <w:i w:val="0"/>
                <w:iCs w:val="0"/>
                <w:strike w:val="0"/>
                <w:dstrike w:val="0"/>
                <w:sz w:val="20"/>
                <w:szCs w:val="20"/>
                <w:u w:val="none"/>
              </w:rPr>
              <w:t xml:space="preserve">                 -   </w:t>
            </w:r>
          </w:p>
        </w:tc>
      </w:tr>
      <w:tr w:rsidR="3D07468F" w:rsidTr="3D07468F" w14:paraId="623FF540">
        <w:trPr>
          <w:trHeight w:val="255"/>
        </w:trPr>
        <w:tc>
          <w:tcPr>
            <w:tcW w:w="750" w:type="dxa"/>
            <w:tcBorders>
              <w:top w:val="single" w:sz="4"/>
              <w:left w:val="single" w:sz="4"/>
              <w:bottom w:val="single" w:sz="4"/>
              <w:right w:val="single" w:sz="4"/>
            </w:tcBorders>
            <w:shd w:val="clear" w:color="auto" w:fill="C0504D"/>
            <w:tcMar/>
            <w:vAlign w:val="bottom"/>
          </w:tcPr>
          <w:p w:rsidR="3D07468F" w:rsidRDefault="3D07468F" w14:paraId="4029717C" w14:textId="163849A5">
            <w:r w:rsidRPr="3D07468F" w:rsidR="3D07468F">
              <w:rPr>
                <w:rFonts w:ascii="Arial" w:hAnsi="Arial" w:eastAsia="Arial" w:cs="Arial"/>
                <w:b w:val="0"/>
                <w:bCs w:val="0"/>
                <w:i w:val="0"/>
                <w:iCs w:val="0"/>
                <w:strike w:val="0"/>
                <w:dstrike w:val="0"/>
                <w:sz w:val="20"/>
                <w:szCs w:val="20"/>
                <w:u w:val="none"/>
              </w:rPr>
              <w:t xml:space="preserve"> </w:t>
            </w:r>
          </w:p>
        </w:tc>
        <w:tc>
          <w:tcPr>
            <w:tcW w:w="2730" w:type="dxa"/>
            <w:tcBorders>
              <w:top w:val="single" w:sz="4"/>
              <w:left w:val="single" w:sz="4"/>
              <w:bottom w:val="single" w:sz="4"/>
              <w:right w:val="single" w:sz="4"/>
            </w:tcBorders>
            <w:shd w:val="clear" w:color="auto" w:fill="C0504D"/>
            <w:tcMar/>
            <w:vAlign w:val="bottom"/>
          </w:tcPr>
          <w:p w:rsidR="3D07468F" w:rsidRDefault="3D07468F" w14:paraId="2B4F9798" w14:textId="17B1E58C">
            <w:r w:rsidRPr="3D07468F" w:rsidR="3D07468F">
              <w:rPr>
                <w:rFonts w:ascii="Arial" w:hAnsi="Arial" w:eastAsia="Arial" w:cs="Arial"/>
                <w:b w:val="0"/>
                <w:bCs w:val="0"/>
                <w:i w:val="0"/>
                <w:iCs w:val="0"/>
                <w:strike w:val="0"/>
                <w:dstrike w:val="0"/>
                <w:sz w:val="20"/>
                <w:szCs w:val="20"/>
                <w:u w:val="none"/>
              </w:rPr>
              <w:t xml:space="preserve"> </w:t>
            </w:r>
          </w:p>
        </w:tc>
        <w:tc>
          <w:tcPr>
            <w:tcW w:w="1755" w:type="dxa"/>
            <w:tcBorders>
              <w:top w:val="single" w:sz="4"/>
              <w:left w:val="single" w:sz="4"/>
              <w:bottom w:val="single" w:sz="4"/>
              <w:right w:val="single" w:sz="4"/>
            </w:tcBorders>
            <w:shd w:val="clear" w:color="auto" w:fill="C0504D"/>
            <w:tcMar/>
            <w:vAlign w:val="bottom"/>
          </w:tcPr>
          <w:p w:rsidR="3D07468F" w:rsidRDefault="3D07468F" w14:paraId="6070BE44" w14:textId="7EC13E88">
            <w:r w:rsidRPr="3D07468F" w:rsidR="3D07468F">
              <w:rPr>
                <w:rFonts w:ascii="Arial" w:hAnsi="Arial" w:eastAsia="Arial" w:cs="Arial"/>
                <w:b w:val="0"/>
                <w:bCs w:val="0"/>
                <w:i w:val="0"/>
                <w:iCs w:val="0"/>
                <w:strike w:val="0"/>
                <w:dstrike w:val="0"/>
                <w:sz w:val="20"/>
                <w:szCs w:val="20"/>
                <w:u w:val="none"/>
              </w:rPr>
              <w:t xml:space="preserve"> </w:t>
            </w:r>
          </w:p>
        </w:tc>
        <w:tc>
          <w:tcPr>
            <w:tcW w:w="1560" w:type="dxa"/>
            <w:tcBorders>
              <w:top w:val="single" w:sz="4"/>
              <w:left w:val="single" w:sz="4"/>
              <w:bottom w:val="single" w:sz="4"/>
              <w:right w:val="single" w:sz="4"/>
            </w:tcBorders>
            <w:shd w:val="clear" w:color="auto" w:fill="C0504D"/>
            <w:tcMar/>
            <w:vAlign w:val="bottom"/>
          </w:tcPr>
          <w:p w:rsidR="3D07468F" w:rsidRDefault="3D07468F" w14:paraId="31E51C7C" w14:textId="06DA8F85">
            <w:r w:rsidRPr="3D07468F" w:rsidR="3D07468F">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shd w:val="clear" w:color="auto" w:fill="C0504D"/>
            <w:tcMar/>
            <w:vAlign w:val="bottom"/>
          </w:tcPr>
          <w:p w:rsidR="3D07468F" w:rsidRDefault="3D07468F" w14:paraId="7FAA468F" w14:textId="274DAD8D">
            <w:r w:rsidRPr="3D07468F" w:rsidR="3D07468F">
              <w:rPr>
                <w:rFonts w:ascii="Arial" w:hAnsi="Arial" w:eastAsia="Arial" w:cs="Arial"/>
                <w:b w:val="0"/>
                <w:bCs w:val="0"/>
                <w:i w:val="0"/>
                <w:iCs w:val="0"/>
                <w:strike w:val="0"/>
                <w:dstrike w:val="0"/>
                <w:sz w:val="20"/>
                <w:szCs w:val="20"/>
                <w:u w:val="none"/>
              </w:rPr>
              <w:t xml:space="preserve"> </w:t>
            </w:r>
          </w:p>
        </w:tc>
      </w:tr>
      <w:tr w:rsidR="3D07468F" w:rsidTr="3D07468F" w14:paraId="64D7095B">
        <w:trPr>
          <w:trHeight w:val="255"/>
        </w:trPr>
        <w:tc>
          <w:tcPr>
            <w:tcW w:w="750" w:type="dxa"/>
            <w:tcBorders>
              <w:top w:val="single" w:sz="4"/>
              <w:left w:val="single" w:sz="4"/>
              <w:bottom w:val="single" w:sz="4"/>
              <w:right w:val="single" w:sz="4"/>
            </w:tcBorders>
            <w:tcMar/>
            <w:vAlign w:val="bottom"/>
          </w:tcPr>
          <w:p w:rsidR="3D07468F" w:rsidRDefault="3D07468F" w14:paraId="71431256" w14:textId="6D7A7D62">
            <w:r w:rsidRPr="3D07468F" w:rsidR="3D07468F">
              <w:rPr>
                <w:rFonts w:ascii="Arial" w:hAnsi="Arial" w:eastAsia="Arial" w:cs="Arial"/>
                <w:b w:val="0"/>
                <w:bCs w:val="0"/>
                <w:i w:val="0"/>
                <w:iCs w:val="0"/>
                <w:strike w:val="0"/>
                <w:dstrike w:val="0"/>
                <w:sz w:val="20"/>
                <w:szCs w:val="20"/>
                <w:u w:val="none"/>
              </w:rPr>
              <w:t>3130</w:t>
            </w:r>
          </w:p>
        </w:tc>
        <w:tc>
          <w:tcPr>
            <w:tcW w:w="2730" w:type="dxa"/>
            <w:tcBorders>
              <w:top w:val="single" w:sz="4"/>
              <w:left w:val="single" w:sz="4"/>
              <w:bottom w:val="single" w:sz="4"/>
              <w:right w:val="single" w:sz="4"/>
            </w:tcBorders>
            <w:tcMar/>
            <w:vAlign w:val="bottom"/>
          </w:tcPr>
          <w:p w:rsidR="3D07468F" w:rsidRDefault="3D07468F" w14:paraId="73D178E9" w14:textId="7668B72B">
            <w:r w:rsidRPr="3D07468F" w:rsidR="3D07468F">
              <w:rPr>
                <w:rFonts w:ascii="Arial" w:hAnsi="Arial" w:eastAsia="Arial" w:cs="Arial"/>
                <w:b w:val="0"/>
                <w:bCs w:val="0"/>
                <w:i w:val="0"/>
                <w:iCs w:val="0"/>
                <w:strike w:val="0"/>
                <w:dstrike w:val="0"/>
                <w:sz w:val="20"/>
                <w:szCs w:val="20"/>
                <w:u w:val="none"/>
              </w:rPr>
              <w:t>Benefits Instructional</w:t>
            </w:r>
          </w:p>
        </w:tc>
        <w:tc>
          <w:tcPr>
            <w:tcW w:w="1755" w:type="dxa"/>
            <w:tcBorders>
              <w:top w:val="single" w:sz="4"/>
              <w:left w:val="single" w:sz="4"/>
              <w:bottom w:val="single" w:sz="4"/>
              <w:right w:val="single" w:sz="4"/>
            </w:tcBorders>
            <w:tcMar/>
            <w:vAlign w:val="bottom"/>
          </w:tcPr>
          <w:p w:rsidR="3D07468F" w:rsidRDefault="3D07468F" w14:paraId="20133EA8" w14:textId="7339E67E">
            <w:r w:rsidRPr="3D07468F" w:rsidR="3D07468F">
              <w:rPr>
                <w:rFonts w:ascii="Arial" w:hAnsi="Arial" w:eastAsia="Arial" w:cs="Arial"/>
                <w:b w:val="0"/>
                <w:bCs w:val="0"/>
                <w:i w:val="0"/>
                <w:iCs w:val="0"/>
                <w:strike w:val="0"/>
                <w:dstrike w:val="0"/>
                <w:sz w:val="20"/>
                <w:szCs w:val="20"/>
                <w:u w:val="none"/>
              </w:rPr>
              <w:t xml:space="preserve">    223,629.00 </w:t>
            </w:r>
          </w:p>
        </w:tc>
        <w:tc>
          <w:tcPr>
            <w:tcW w:w="1560" w:type="dxa"/>
            <w:tcBorders>
              <w:top w:val="single" w:sz="4"/>
              <w:left w:val="single" w:sz="4"/>
              <w:bottom w:val="single" w:sz="4"/>
              <w:right w:val="single" w:sz="4"/>
            </w:tcBorders>
            <w:tcMar/>
            <w:vAlign w:val="bottom"/>
          </w:tcPr>
          <w:p w:rsidR="3D07468F" w:rsidRDefault="3D07468F" w14:paraId="6DEB7EFF" w14:textId="3D745648">
            <w:r w:rsidRPr="3D07468F" w:rsidR="3D07468F">
              <w:rPr>
                <w:rFonts w:ascii="Arial" w:hAnsi="Arial" w:eastAsia="Arial" w:cs="Arial"/>
                <w:b w:val="0"/>
                <w:bCs w:val="0"/>
                <w:i w:val="0"/>
                <w:iCs w:val="0"/>
                <w:strike w:val="0"/>
                <w:dstrike w:val="0"/>
                <w:sz w:val="20"/>
                <w:szCs w:val="20"/>
                <w:u w:val="none"/>
              </w:rPr>
              <w:t xml:space="preserve">    192,258.00 </w:t>
            </w:r>
          </w:p>
        </w:tc>
        <w:tc>
          <w:tcPr>
            <w:tcW w:w="1905" w:type="dxa"/>
            <w:tcBorders>
              <w:top w:val="single" w:sz="4"/>
              <w:left w:val="single" w:sz="4"/>
              <w:bottom w:val="single" w:sz="4"/>
              <w:right w:val="single" w:sz="4"/>
            </w:tcBorders>
            <w:tcMar/>
            <w:vAlign w:val="bottom"/>
          </w:tcPr>
          <w:p w:rsidR="3D07468F" w:rsidRDefault="3D07468F" w14:paraId="0D72BAA1" w14:textId="14B1EF4D">
            <w:r w:rsidRPr="3D07468F" w:rsidR="3D07468F">
              <w:rPr>
                <w:rFonts w:ascii="Arial" w:hAnsi="Arial" w:eastAsia="Arial" w:cs="Arial"/>
                <w:b w:val="0"/>
                <w:bCs w:val="0"/>
                <w:i w:val="0"/>
                <w:iCs w:val="0"/>
                <w:strike w:val="0"/>
                <w:dstrike w:val="0"/>
                <w:sz w:val="20"/>
                <w:szCs w:val="20"/>
                <w:u w:val="none"/>
              </w:rPr>
              <w:t xml:space="preserve">    132,491.00 </w:t>
            </w:r>
          </w:p>
        </w:tc>
      </w:tr>
      <w:tr w:rsidR="3D07468F" w:rsidTr="3D07468F" w14:paraId="621461CA">
        <w:trPr>
          <w:trHeight w:val="255"/>
        </w:trPr>
        <w:tc>
          <w:tcPr>
            <w:tcW w:w="750" w:type="dxa"/>
            <w:tcBorders>
              <w:top w:val="single" w:sz="4"/>
              <w:left w:val="single" w:sz="4"/>
              <w:bottom w:val="single" w:sz="4"/>
              <w:right w:val="single" w:sz="4"/>
            </w:tcBorders>
            <w:tcMar/>
            <w:vAlign w:val="bottom"/>
          </w:tcPr>
          <w:p w:rsidR="3D07468F" w:rsidRDefault="3D07468F" w14:paraId="166505E4" w14:textId="772383F1">
            <w:r w:rsidRPr="3D07468F" w:rsidR="3D07468F">
              <w:rPr>
                <w:rFonts w:ascii="Arial" w:hAnsi="Arial" w:eastAsia="Arial" w:cs="Arial"/>
                <w:b w:val="0"/>
                <w:bCs w:val="0"/>
                <w:i w:val="0"/>
                <w:iCs w:val="0"/>
                <w:strike w:val="0"/>
                <w:dstrike w:val="0"/>
                <w:sz w:val="20"/>
                <w:szCs w:val="20"/>
                <w:u w:val="none"/>
              </w:rPr>
              <w:t>3130</w:t>
            </w:r>
          </w:p>
        </w:tc>
        <w:tc>
          <w:tcPr>
            <w:tcW w:w="2730" w:type="dxa"/>
            <w:tcBorders>
              <w:top w:val="single" w:sz="4"/>
              <w:left w:val="single" w:sz="4"/>
              <w:bottom w:val="single" w:sz="4"/>
              <w:right w:val="single" w:sz="4"/>
            </w:tcBorders>
            <w:tcMar/>
            <w:vAlign w:val="bottom"/>
          </w:tcPr>
          <w:p w:rsidR="3D07468F" w:rsidRDefault="3D07468F" w14:paraId="020ACFEF" w14:textId="72A1F2AB">
            <w:r w:rsidRPr="3D07468F" w:rsidR="3D07468F">
              <w:rPr>
                <w:rFonts w:ascii="Arial" w:hAnsi="Arial" w:eastAsia="Arial" w:cs="Arial"/>
                <w:b w:val="0"/>
                <w:bCs w:val="0"/>
                <w:i w:val="0"/>
                <w:iCs w:val="0"/>
                <w:strike w:val="0"/>
                <w:dstrike w:val="0"/>
                <w:sz w:val="20"/>
                <w:szCs w:val="20"/>
                <w:u w:val="none"/>
              </w:rPr>
              <w:t>Benefits Non-Instructional</w:t>
            </w:r>
          </w:p>
        </w:tc>
        <w:tc>
          <w:tcPr>
            <w:tcW w:w="1755" w:type="dxa"/>
            <w:tcBorders>
              <w:top w:val="single" w:sz="4"/>
              <w:left w:val="single" w:sz="4"/>
              <w:bottom w:val="single" w:sz="4"/>
              <w:right w:val="single" w:sz="4"/>
            </w:tcBorders>
            <w:tcMar/>
            <w:vAlign w:val="bottom"/>
          </w:tcPr>
          <w:p w:rsidR="3D07468F" w:rsidRDefault="3D07468F" w14:paraId="18FB6172" w14:textId="39CF0EC6">
            <w:r w:rsidRPr="3D07468F" w:rsidR="3D07468F">
              <w:rPr>
                <w:rFonts w:ascii="Arial" w:hAnsi="Arial" w:eastAsia="Arial" w:cs="Arial"/>
                <w:b w:val="0"/>
                <w:bCs w:val="0"/>
                <w:i w:val="0"/>
                <w:iCs w:val="0"/>
                <w:strike w:val="0"/>
                <w:dstrike w:val="0"/>
                <w:sz w:val="20"/>
                <w:szCs w:val="20"/>
                <w:u w:val="none"/>
              </w:rPr>
              <w:t xml:space="preserve">    292,080.00 </w:t>
            </w:r>
          </w:p>
        </w:tc>
        <w:tc>
          <w:tcPr>
            <w:tcW w:w="1560" w:type="dxa"/>
            <w:tcBorders>
              <w:top w:val="single" w:sz="4"/>
              <w:left w:val="single" w:sz="4"/>
              <w:bottom w:val="single" w:sz="4"/>
              <w:right w:val="single" w:sz="4"/>
            </w:tcBorders>
            <w:tcMar/>
            <w:vAlign w:val="bottom"/>
          </w:tcPr>
          <w:p w:rsidR="3D07468F" w:rsidRDefault="3D07468F" w14:paraId="4A95E5F3" w14:textId="5EFDCBDD">
            <w:r w:rsidRPr="3D07468F" w:rsidR="3D07468F">
              <w:rPr>
                <w:rFonts w:ascii="Arial" w:hAnsi="Arial" w:eastAsia="Arial" w:cs="Arial"/>
                <w:b w:val="0"/>
                <w:bCs w:val="0"/>
                <w:i w:val="0"/>
                <w:iCs w:val="0"/>
                <w:strike w:val="0"/>
                <w:dstrike w:val="0"/>
                <w:sz w:val="20"/>
                <w:szCs w:val="20"/>
                <w:u w:val="none"/>
              </w:rPr>
              <w:t xml:space="preserve">    312,590.00 </w:t>
            </w:r>
          </w:p>
        </w:tc>
        <w:tc>
          <w:tcPr>
            <w:tcW w:w="1905" w:type="dxa"/>
            <w:tcBorders>
              <w:top w:val="single" w:sz="4"/>
              <w:left w:val="single" w:sz="4"/>
              <w:bottom w:val="single" w:sz="4"/>
              <w:right w:val="single" w:sz="4"/>
            </w:tcBorders>
            <w:tcMar/>
            <w:vAlign w:val="bottom"/>
          </w:tcPr>
          <w:p w:rsidR="3D07468F" w:rsidRDefault="3D07468F" w14:paraId="2DAB03BE" w14:textId="1F2C2A52">
            <w:r w:rsidRPr="3D07468F" w:rsidR="3D07468F">
              <w:rPr>
                <w:rFonts w:ascii="Arial" w:hAnsi="Arial" w:eastAsia="Arial" w:cs="Arial"/>
                <w:b w:val="0"/>
                <w:bCs w:val="0"/>
                <w:i w:val="0"/>
                <w:iCs w:val="0"/>
                <w:strike w:val="0"/>
                <w:dstrike w:val="0"/>
                <w:sz w:val="20"/>
                <w:szCs w:val="20"/>
                <w:u w:val="none"/>
              </w:rPr>
              <w:t xml:space="preserve">    170,311.00 </w:t>
            </w:r>
          </w:p>
        </w:tc>
      </w:tr>
      <w:tr w:rsidR="3D07468F" w:rsidTr="3D07468F" w14:paraId="72BE8AE9">
        <w:trPr>
          <w:trHeight w:val="255"/>
        </w:trPr>
        <w:tc>
          <w:tcPr>
            <w:tcW w:w="750" w:type="dxa"/>
            <w:tcBorders>
              <w:top w:val="single" w:sz="4"/>
              <w:left w:val="single" w:sz="4"/>
              <w:bottom w:val="single" w:sz="4"/>
              <w:right w:val="single" w:sz="4"/>
            </w:tcBorders>
            <w:shd w:val="clear" w:color="auto" w:fill="C0504D"/>
            <w:tcMar/>
            <w:vAlign w:val="bottom"/>
          </w:tcPr>
          <w:p w:rsidR="3D07468F" w:rsidRDefault="3D07468F" w14:paraId="79A4D437" w14:textId="3D67BCB6">
            <w:r w:rsidRPr="3D07468F" w:rsidR="3D07468F">
              <w:rPr>
                <w:rFonts w:ascii="Arial" w:hAnsi="Arial" w:eastAsia="Arial" w:cs="Arial"/>
                <w:b w:val="0"/>
                <w:bCs w:val="0"/>
                <w:i w:val="0"/>
                <w:iCs w:val="0"/>
                <w:strike w:val="0"/>
                <w:dstrike w:val="0"/>
                <w:sz w:val="20"/>
                <w:szCs w:val="20"/>
                <w:u w:val="none"/>
              </w:rPr>
              <w:t xml:space="preserve"> </w:t>
            </w:r>
          </w:p>
        </w:tc>
        <w:tc>
          <w:tcPr>
            <w:tcW w:w="2730" w:type="dxa"/>
            <w:tcBorders>
              <w:top w:val="single" w:sz="4"/>
              <w:left w:val="single" w:sz="4"/>
              <w:bottom w:val="single" w:sz="4"/>
              <w:right w:val="single" w:sz="4"/>
            </w:tcBorders>
            <w:shd w:val="clear" w:color="auto" w:fill="C0504D"/>
            <w:tcMar/>
            <w:vAlign w:val="bottom"/>
          </w:tcPr>
          <w:p w:rsidR="3D07468F" w:rsidRDefault="3D07468F" w14:paraId="5E466BCD" w14:textId="739F0D7C">
            <w:r w:rsidRPr="3D07468F" w:rsidR="3D07468F">
              <w:rPr>
                <w:rFonts w:ascii="Arial" w:hAnsi="Arial" w:eastAsia="Arial" w:cs="Arial"/>
                <w:b w:val="0"/>
                <w:bCs w:val="0"/>
                <w:i w:val="0"/>
                <w:iCs w:val="0"/>
                <w:strike w:val="0"/>
                <w:dstrike w:val="0"/>
                <w:sz w:val="20"/>
                <w:szCs w:val="20"/>
                <w:u w:val="none"/>
              </w:rPr>
              <w:t xml:space="preserve"> </w:t>
            </w:r>
          </w:p>
        </w:tc>
        <w:tc>
          <w:tcPr>
            <w:tcW w:w="1755" w:type="dxa"/>
            <w:tcBorders>
              <w:top w:val="single" w:sz="4"/>
              <w:left w:val="single" w:sz="4"/>
              <w:bottom w:val="single" w:sz="4"/>
              <w:right w:val="single" w:sz="4"/>
            </w:tcBorders>
            <w:shd w:val="clear" w:color="auto" w:fill="C0504D"/>
            <w:tcMar/>
            <w:vAlign w:val="bottom"/>
          </w:tcPr>
          <w:p w:rsidR="3D07468F" w:rsidRDefault="3D07468F" w14:paraId="5AD297AC" w14:textId="5468D3C9">
            <w:r w:rsidRPr="3D07468F" w:rsidR="3D07468F">
              <w:rPr>
                <w:rFonts w:ascii="Arial" w:hAnsi="Arial" w:eastAsia="Arial" w:cs="Arial"/>
                <w:b w:val="0"/>
                <w:bCs w:val="0"/>
                <w:i w:val="0"/>
                <w:iCs w:val="0"/>
                <w:strike w:val="0"/>
                <w:dstrike w:val="0"/>
                <w:sz w:val="20"/>
                <w:szCs w:val="20"/>
                <w:u w:val="none"/>
              </w:rPr>
              <w:t xml:space="preserve"> </w:t>
            </w:r>
          </w:p>
        </w:tc>
        <w:tc>
          <w:tcPr>
            <w:tcW w:w="1560" w:type="dxa"/>
            <w:tcBorders>
              <w:top w:val="single" w:sz="4"/>
              <w:left w:val="single" w:sz="4"/>
              <w:bottom w:val="single" w:sz="4"/>
              <w:right w:val="single" w:sz="4"/>
            </w:tcBorders>
            <w:shd w:val="clear" w:color="auto" w:fill="C0504D"/>
            <w:tcMar/>
            <w:vAlign w:val="bottom"/>
          </w:tcPr>
          <w:p w:rsidR="3D07468F" w:rsidRDefault="3D07468F" w14:paraId="3AC8F758" w14:textId="72875551">
            <w:r w:rsidRPr="3D07468F" w:rsidR="3D07468F">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shd w:val="clear" w:color="auto" w:fill="C0504D"/>
            <w:tcMar/>
            <w:vAlign w:val="bottom"/>
          </w:tcPr>
          <w:p w:rsidR="3D07468F" w:rsidRDefault="3D07468F" w14:paraId="2D51B012" w14:textId="3520A1C8">
            <w:r w:rsidRPr="3D07468F" w:rsidR="3D07468F">
              <w:rPr>
                <w:rFonts w:ascii="Arial" w:hAnsi="Arial" w:eastAsia="Arial" w:cs="Arial"/>
                <w:b w:val="0"/>
                <w:bCs w:val="0"/>
                <w:i w:val="0"/>
                <w:iCs w:val="0"/>
                <w:strike w:val="0"/>
                <w:dstrike w:val="0"/>
                <w:sz w:val="20"/>
                <w:szCs w:val="20"/>
                <w:u w:val="none"/>
              </w:rPr>
              <w:t xml:space="preserve"> </w:t>
            </w:r>
          </w:p>
        </w:tc>
      </w:tr>
      <w:tr w:rsidR="3D07468F" w:rsidTr="3D07468F" w14:paraId="4FCDF7BF">
        <w:trPr>
          <w:trHeight w:val="255"/>
        </w:trPr>
        <w:tc>
          <w:tcPr>
            <w:tcW w:w="750" w:type="dxa"/>
            <w:tcBorders>
              <w:top w:val="single" w:sz="4"/>
              <w:left w:val="single" w:sz="4"/>
              <w:bottom w:val="single" w:sz="4"/>
              <w:right w:val="single" w:sz="4"/>
            </w:tcBorders>
            <w:tcMar/>
            <w:vAlign w:val="bottom"/>
          </w:tcPr>
          <w:p w:rsidR="3D07468F" w:rsidRDefault="3D07468F" w14:paraId="68BAC233" w14:textId="4C65CFD3">
            <w:r w:rsidRPr="3D07468F" w:rsidR="3D07468F">
              <w:rPr>
                <w:rFonts w:ascii="Arial" w:hAnsi="Arial" w:eastAsia="Arial" w:cs="Arial"/>
                <w:b w:val="0"/>
                <w:bCs w:val="0"/>
                <w:i w:val="0"/>
                <w:iCs w:val="0"/>
                <w:strike w:val="0"/>
                <w:dstrike w:val="0"/>
                <w:sz w:val="20"/>
                <w:szCs w:val="20"/>
                <w:u w:val="none"/>
              </w:rPr>
              <w:t>4100</w:t>
            </w:r>
          </w:p>
        </w:tc>
        <w:tc>
          <w:tcPr>
            <w:tcW w:w="2730" w:type="dxa"/>
            <w:tcBorders>
              <w:top w:val="single" w:sz="4"/>
              <w:left w:val="single" w:sz="4"/>
              <w:bottom w:val="single" w:sz="4"/>
              <w:right w:val="single" w:sz="4"/>
            </w:tcBorders>
            <w:tcMar/>
            <w:vAlign w:val="bottom"/>
          </w:tcPr>
          <w:p w:rsidR="3D07468F" w:rsidRDefault="3D07468F" w14:paraId="2FFFA5EA" w14:textId="57C11097">
            <w:r w:rsidRPr="3D07468F" w:rsidR="3D07468F">
              <w:rPr>
                <w:rFonts w:ascii="Arial" w:hAnsi="Arial" w:eastAsia="Arial" w:cs="Arial"/>
                <w:b w:val="0"/>
                <w:bCs w:val="0"/>
                <w:i w:val="0"/>
                <w:iCs w:val="0"/>
                <w:strike w:val="0"/>
                <w:dstrike w:val="0"/>
                <w:sz w:val="20"/>
                <w:szCs w:val="20"/>
                <w:u w:val="none"/>
              </w:rPr>
              <w:t>Textbooks</w:t>
            </w:r>
          </w:p>
        </w:tc>
        <w:tc>
          <w:tcPr>
            <w:tcW w:w="1755" w:type="dxa"/>
            <w:tcBorders>
              <w:top w:val="single" w:sz="4"/>
              <w:left w:val="single" w:sz="4"/>
              <w:bottom w:val="single" w:sz="4"/>
              <w:right w:val="single" w:sz="4"/>
            </w:tcBorders>
            <w:tcMar/>
            <w:vAlign w:val="bottom"/>
          </w:tcPr>
          <w:p w:rsidR="3D07468F" w:rsidRDefault="3D07468F" w14:paraId="646DDE81" w14:textId="70A387CF">
            <w:r w:rsidRPr="3D07468F" w:rsidR="3D07468F">
              <w:rPr>
                <w:rFonts w:ascii="Arial" w:hAnsi="Arial" w:eastAsia="Arial" w:cs="Arial"/>
                <w:b w:val="0"/>
                <w:bCs w:val="0"/>
                <w:i w:val="0"/>
                <w:iCs w:val="0"/>
                <w:strike w:val="0"/>
                <w:dstrike w:val="0"/>
                <w:sz w:val="20"/>
                <w:szCs w:val="20"/>
                <w:u w:val="none"/>
              </w:rPr>
              <w:t xml:space="preserve">       6,255.00 </w:t>
            </w:r>
          </w:p>
        </w:tc>
        <w:tc>
          <w:tcPr>
            <w:tcW w:w="1560" w:type="dxa"/>
            <w:tcBorders>
              <w:top w:val="single" w:sz="4"/>
              <w:left w:val="single" w:sz="4"/>
              <w:bottom w:val="single" w:sz="4"/>
              <w:right w:val="single" w:sz="4"/>
            </w:tcBorders>
            <w:tcMar/>
            <w:vAlign w:val="bottom"/>
          </w:tcPr>
          <w:p w:rsidR="3D07468F" w:rsidRDefault="3D07468F" w14:paraId="4215152A" w14:textId="5E8FA848">
            <w:r w:rsidRPr="3D07468F" w:rsidR="3D07468F">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tcMar/>
            <w:vAlign w:val="bottom"/>
          </w:tcPr>
          <w:p w:rsidR="3D07468F" w:rsidRDefault="3D07468F" w14:paraId="31922090" w14:textId="1AD52655">
            <w:r w:rsidRPr="3D07468F" w:rsidR="3D07468F">
              <w:rPr>
                <w:rFonts w:ascii="Arial" w:hAnsi="Arial" w:eastAsia="Arial" w:cs="Arial"/>
                <w:b w:val="0"/>
                <w:bCs w:val="0"/>
                <w:i w:val="0"/>
                <w:iCs w:val="0"/>
                <w:strike w:val="0"/>
                <w:dstrike w:val="0"/>
                <w:sz w:val="20"/>
                <w:szCs w:val="20"/>
                <w:u w:val="none"/>
              </w:rPr>
              <w:t xml:space="preserve">       6,255.00 </w:t>
            </w:r>
          </w:p>
        </w:tc>
      </w:tr>
      <w:tr w:rsidR="3D07468F" w:rsidTr="3D07468F" w14:paraId="5C3DB7C2">
        <w:trPr>
          <w:trHeight w:val="255"/>
        </w:trPr>
        <w:tc>
          <w:tcPr>
            <w:tcW w:w="750" w:type="dxa"/>
            <w:tcBorders>
              <w:top w:val="single" w:sz="4"/>
              <w:left w:val="single" w:sz="4"/>
              <w:bottom w:val="single" w:sz="4"/>
              <w:right w:val="single" w:sz="4"/>
            </w:tcBorders>
            <w:tcMar/>
            <w:vAlign w:val="bottom"/>
          </w:tcPr>
          <w:p w:rsidR="3D07468F" w:rsidRDefault="3D07468F" w14:paraId="7B2843E3" w14:textId="7F671220">
            <w:r w:rsidRPr="3D07468F" w:rsidR="3D07468F">
              <w:rPr>
                <w:rFonts w:ascii="Arial" w:hAnsi="Arial" w:eastAsia="Arial" w:cs="Arial"/>
                <w:b w:val="0"/>
                <w:bCs w:val="0"/>
                <w:i w:val="0"/>
                <w:iCs w:val="0"/>
                <w:strike w:val="0"/>
                <w:dstrike w:val="0"/>
                <w:sz w:val="20"/>
                <w:szCs w:val="20"/>
                <w:u w:val="none"/>
              </w:rPr>
              <w:t>4550</w:t>
            </w:r>
          </w:p>
        </w:tc>
        <w:tc>
          <w:tcPr>
            <w:tcW w:w="2730" w:type="dxa"/>
            <w:tcBorders>
              <w:top w:val="single" w:sz="4"/>
              <w:left w:val="single" w:sz="4"/>
              <w:bottom w:val="single" w:sz="4"/>
              <w:right w:val="single" w:sz="4"/>
            </w:tcBorders>
            <w:tcMar/>
            <w:vAlign w:val="bottom"/>
          </w:tcPr>
          <w:p w:rsidR="3D07468F" w:rsidRDefault="3D07468F" w14:paraId="52E811B2" w14:textId="06390D14">
            <w:r w:rsidRPr="3D07468F" w:rsidR="3D07468F">
              <w:rPr>
                <w:rFonts w:ascii="Arial" w:hAnsi="Arial" w:eastAsia="Arial" w:cs="Arial"/>
                <w:b w:val="0"/>
                <w:bCs w:val="0"/>
                <w:i w:val="0"/>
                <w:iCs w:val="0"/>
                <w:strike w:val="0"/>
                <w:dstrike w:val="0"/>
                <w:sz w:val="20"/>
                <w:szCs w:val="20"/>
                <w:u w:val="none"/>
              </w:rPr>
              <w:t>Supplies</w:t>
            </w:r>
          </w:p>
        </w:tc>
        <w:tc>
          <w:tcPr>
            <w:tcW w:w="1755" w:type="dxa"/>
            <w:tcBorders>
              <w:top w:val="single" w:sz="4"/>
              <w:left w:val="single" w:sz="4"/>
              <w:bottom w:val="single" w:sz="4"/>
              <w:right w:val="single" w:sz="4"/>
            </w:tcBorders>
            <w:tcMar/>
            <w:vAlign w:val="bottom"/>
          </w:tcPr>
          <w:p w:rsidR="3D07468F" w:rsidRDefault="3D07468F" w14:paraId="05E23079" w14:textId="383854A2">
            <w:r w:rsidRPr="3D07468F" w:rsidR="3D07468F">
              <w:rPr>
                <w:rFonts w:ascii="Arial" w:hAnsi="Arial" w:eastAsia="Arial" w:cs="Arial"/>
                <w:b w:val="0"/>
                <w:bCs w:val="0"/>
                <w:i w:val="0"/>
                <w:iCs w:val="0"/>
                <w:strike w:val="0"/>
                <w:dstrike w:val="0"/>
                <w:sz w:val="20"/>
                <w:szCs w:val="20"/>
                <w:u w:val="none"/>
              </w:rPr>
              <w:t xml:space="preserve">      77,041.00 </w:t>
            </w:r>
          </w:p>
        </w:tc>
        <w:tc>
          <w:tcPr>
            <w:tcW w:w="1560" w:type="dxa"/>
            <w:tcBorders>
              <w:top w:val="single" w:sz="4"/>
              <w:left w:val="single" w:sz="4"/>
              <w:bottom w:val="single" w:sz="4"/>
              <w:right w:val="single" w:sz="4"/>
            </w:tcBorders>
            <w:tcMar/>
            <w:vAlign w:val="bottom"/>
          </w:tcPr>
          <w:p w:rsidR="3D07468F" w:rsidRDefault="3D07468F" w14:paraId="6511F6C6" w14:textId="166C85E0">
            <w:r w:rsidRPr="3D07468F" w:rsidR="3D07468F">
              <w:rPr>
                <w:rFonts w:ascii="Arial" w:hAnsi="Arial" w:eastAsia="Arial" w:cs="Arial"/>
                <w:b w:val="0"/>
                <w:bCs w:val="0"/>
                <w:i w:val="0"/>
                <w:iCs w:val="0"/>
                <w:strike w:val="0"/>
                <w:dstrike w:val="0"/>
                <w:sz w:val="20"/>
                <w:szCs w:val="20"/>
                <w:u w:val="none"/>
              </w:rPr>
              <w:t xml:space="preserve">      11,702.00 </w:t>
            </w:r>
          </w:p>
        </w:tc>
        <w:tc>
          <w:tcPr>
            <w:tcW w:w="1905" w:type="dxa"/>
            <w:tcBorders>
              <w:top w:val="single" w:sz="4"/>
              <w:left w:val="single" w:sz="4"/>
              <w:bottom w:val="single" w:sz="4"/>
              <w:right w:val="single" w:sz="4"/>
            </w:tcBorders>
            <w:tcMar/>
            <w:vAlign w:val="bottom"/>
          </w:tcPr>
          <w:p w:rsidR="3D07468F" w:rsidRDefault="3D07468F" w14:paraId="5E9207F1" w14:textId="2773D906">
            <w:r w:rsidRPr="3D07468F" w:rsidR="3D07468F">
              <w:rPr>
                <w:rFonts w:ascii="Arial" w:hAnsi="Arial" w:eastAsia="Arial" w:cs="Arial"/>
                <w:b w:val="0"/>
                <w:bCs w:val="0"/>
                <w:i w:val="0"/>
                <w:iCs w:val="0"/>
                <w:strike w:val="0"/>
                <w:dstrike w:val="0"/>
                <w:sz w:val="20"/>
                <w:szCs w:val="20"/>
                <w:u w:val="none"/>
              </w:rPr>
              <w:t xml:space="preserve">      79,068.00 </w:t>
            </w:r>
          </w:p>
        </w:tc>
      </w:tr>
      <w:tr w:rsidR="3D07468F" w:rsidTr="3D07468F" w14:paraId="3D1D3B5E">
        <w:trPr>
          <w:trHeight w:val="345"/>
        </w:trPr>
        <w:tc>
          <w:tcPr>
            <w:tcW w:w="750" w:type="dxa"/>
            <w:tcBorders>
              <w:top w:val="single" w:sz="4"/>
              <w:left w:val="single" w:sz="4"/>
              <w:bottom w:val="single" w:sz="4"/>
              <w:right w:val="single" w:sz="4"/>
            </w:tcBorders>
            <w:tcMar/>
            <w:vAlign w:val="bottom"/>
          </w:tcPr>
          <w:p w:rsidR="3D07468F" w:rsidRDefault="3D07468F" w14:paraId="2523B360" w14:textId="6FBFD6BC">
            <w:r w:rsidRPr="3D07468F" w:rsidR="3D07468F">
              <w:rPr>
                <w:rFonts w:ascii="Arial" w:hAnsi="Arial" w:eastAsia="Arial" w:cs="Arial"/>
                <w:b w:val="0"/>
                <w:bCs w:val="0"/>
                <w:i w:val="0"/>
                <w:iCs w:val="0"/>
                <w:strike w:val="0"/>
                <w:dstrike w:val="0"/>
                <w:sz w:val="20"/>
                <w:szCs w:val="20"/>
                <w:u w:val="none"/>
              </w:rPr>
              <w:t>4710</w:t>
            </w:r>
          </w:p>
        </w:tc>
        <w:tc>
          <w:tcPr>
            <w:tcW w:w="2730" w:type="dxa"/>
            <w:tcBorders>
              <w:top w:val="single" w:sz="4"/>
              <w:left w:val="single" w:sz="4"/>
              <w:bottom w:val="single" w:sz="4"/>
              <w:right w:val="single" w:sz="4"/>
            </w:tcBorders>
            <w:tcMar/>
            <w:vAlign w:val="bottom"/>
          </w:tcPr>
          <w:p w:rsidR="3D07468F" w:rsidRDefault="3D07468F" w14:paraId="511E8B4C" w14:textId="59CFE2D7">
            <w:r w:rsidRPr="3D07468F" w:rsidR="3D07468F">
              <w:rPr>
                <w:rFonts w:ascii="Arial" w:hAnsi="Arial" w:eastAsia="Arial" w:cs="Arial"/>
                <w:b w:val="0"/>
                <w:bCs w:val="0"/>
                <w:i w:val="0"/>
                <w:iCs w:val="0"/>
                <w:strike w:val="0"/>
                <w:dstrike w:val="0"/>
                <w:sz w:val="20"/>
                <w:szCs w:val="20"/>
                <w:u w:val="none"/>
              </w:rPr>
              <w:t>Food</w:t>
            </w:r>
          </w:p>
        </w:tc>
        <w:tc>
          <w:tcPr>
            <w:tcW w:w="1755" w:type="dxa"/>
            <w:tcBorders>
              <w:top w:val="single" w:sz="4"/>
              <w:left w:val="single" w:sz="4"/>
              <w:bottom w:val="single" w:sz="4"/>
              <w:right w:val="single" w:sz="4"/>
            </w:tcBorders>
            <w:tcMar/>
            <w:vAlign w:val="bottom"/>
          </w:tcPr>
          <w:p w:rsidR="3D07468F" w:rsidRDefault="3D07468F" w14:paraId="4B507CAE" w14:textId="7318CBD3">
            <w:r w:rsidRPr="3D07468F" w:rsidR="3D07468F">
              <w:rPr>
                <w:rFonts w:ascii="Arial" w:hAnsi="Arial" w:eastAsia="Arial" w:cs="Arial"/>
                <w:b w:val="0"/>
                <w:bCs w:val="0"/>
                <w:i w:val="0"/>
                <w:iCs w:val="0"/>
                <w:strike w:val="0"/>
                <w:dstrike w:val="0"/>
                <w:sz w:val="20"/>
                <w:szCs w:val="20"/>
                <w:u w:val="none"/>
              </w:rPr>
              <w:t xml:space="preserve">      34,868.00 </w:t>
            </w:r>
          </w:p>
        </w:tc>
        <w:tc>
          <w:tcPr>
            <w:tcW w:w="1560" w:type="dxa"/>
            <w:tcBorders>
              <w:top w:val="single" w:sz="4"/>
              <w:left w:val="single" w:sz="4"/>
              <w:bottom w:val="single" w:sz="4"/>
              <w:right w:val="single" w:sz="4"/>
            </w:tcBorders>
            <w:tcMar/>
            <w:vAlign w:val="bottom"/>
          </w:tcPr>
          <w:p w:rsidR="3D07468F" w:rsidRDefault="3D07468F" w14:paraId="26A05676" w14:textId="42ADE6CA">
            <w:r w:rsidRPr="3D07468F" w:rsidR="3D07468F">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tcMar/>
            <w:vAlign w:val="bottom"/>
          </w:tcPr>
          <w:p w:rsidR="3D07468F" w:rsidRDefault="3D07468F" w14:paraId="606E6FA0" w14:textId="416E4B2D">
            <w:r w:rsidRPr="3D07468F" w:rsidR="3D07468F">
              <w:rPr>
                <w:rFonts w:ascii="Arial" w:hAnsi="Arial" w:eastAsia="Arial" w:cs="Arial"/>
                <w:b w:val="0"/>
                <w:bCs w:val="0"/>
                <w:i w:val="0"/>
                <w:iCs w:val="0"/>
                <w:strike w:val="0"/>
                <w:dstrike w:val="0"/>
                <w:sz w:val="20"/>
                <w:szCs w:val="20"/>
                <w:u w:val="none"/>
              </w:rPr>
              <w:t xml:space="preserve">      50,938.00 </w:t>
            </w:r>
          </w:p>
        </w:tc>
      </w:tr>
      <w:tr w:rsidR="3D07468F" w:rsidTr="3D07468F" w14:paraId="27367D8C">
        <w:trPr>
          <w:trHeight w:val="255"/>
        </w:trPr>
        <w:tc>
          <w:tcPr>
            <w:tcW w:w="750" w:type="dxa"/>
            <w:tcBorders>
              <w:top w:val="single" w:sz="4"/>
              <w:left w:val="single" w:sz="4"/>
              <w:bottom w:val="single" w:sz="4"/>
              <w:right w:val="single" w:sz="4"/>
            </w:tcBorders>
            <w:shd w:val="clear" w:color="auto" w:fill="C0504D"/>
            <w:tcMar/>
            <w:vAlign w:val="bottom"/>
          </w:tcPr>
          <w:p w:rsidR="3D07468F" w:rsidRDefault="3D07468F" w14:paraId="53CB5858" w14:textId="33793253">
            <w:r w:rsidRPr="3D07468F" w:rsidR="3D07468F">
              <w:rPr>
                <w:rFonts w:ascii="Arial" w:hAnsi="Arial" w:eastAsia="Arial" w:cs="Arial"/>
                <w:b w:val="0"/>
                <w:bCs w:val="0"/>
                <w:i w:val="0"/>
                <w:iCs w:val="0"/>
                <w:strike w:val="0"/>
                <w:dstrike w:val="0"/>
                <w:sz w:val="20"/>
                <w:szCs w:val="20"/>
                <w:u w:val="none"/>
              </w:rPr>
              <w:t xml:space="preserve"> </w:t>
            </w:r>
          </w:p>
        </w:tc>
        <w:tc>
          <w:tcPr>
            <w:tcW w:w="2730" w:type="dxa"/>
            <w:tcBorders>
              <w:top w:val="single" w:sz="4"/>
              <w:left w:val="single" w:sz="4"/>
              <w:bottom w:val="single" w:sz="4"/>
              <w:right w:val="single" w:sz="4"/>
            </w:tcBorders>
            <w:shd w:val="clear" w:color="auto" w:fill="C0504D"/>
            <w:tcMar/>
            <w:vAlign w:val="bottom"/>
          </w:tcPr>
          <w:p w:rsidR="3D07468F" w:rsidRDefault="3D07468F" w14:paraId="57C9B063" w14:textId="6562CF0F">
            <w:r w:rsidRPr="3D07468F" w:rsidR="3D07468F">
              <w:rPr>
                <w:rFonts w:ascii="Arial" w:hAnsi="Arial" w:eastAsia="Arial" w:cs="Arial"/>
                <w:b w:val="0"/>
                <w:bCs w:val="0"/>
                <w:i w:val="0"/>
                <w:iCs w:val="0"/>
                <w:strike w:val="0"/>
                <w:dstrike w:val="0"/>
                <w:sz w:val="20"/>
                <w:szCs w:val="20"/>
                <w:u w:val="none"/>
              </w:rPr>
              <w:t xml:space="preserve"> </w:t>
            </w:r>
          </w:p>
        </w:tc>
        <w:tc>
          <w:tcPr>
            <w:tcW w:w="1755" w:type="dxa"/>
            <w:tcBorders>
              <w:top w:val="single" w:sz="4"/>
              <w:left w:val="single" w:sz="4"/>
              <w:bottom w:val="single" w:sz="4"/>
              <w:right w:val="single" w:sz="4"/>
            </w:tcBorders>
            <w:shd w:val="clear" w:color="auto" w:fill="C0504D"/>
            <w:tcMar/>
            <w:vAlign w:val="bottom"/>
          </w:tcPr>
          <w:p w:rsidR="3D07468F" w:rsidRDefault="3D07468F" w14:paraId="4950C4D7" w14:textId="0057412A">
            <w:r w:rsidRPr="3D07468F" w:rsidR="3D07468F">
              <w:rPr>
                <w:rFonts w:ascii="Arial" w:hAnsi="Arial" w:eastAsia="Arial" w:cs="Arial"/>
                <w:b w:val="0"/>
                <w:bCs w:val="0"/>
                <w:i w:val="0"/>
                <w:iCs w:val="0"/>
                <w:strike w:val="0"/>
                <w:dstrike w:val="0"/>
                <w:sz w:val="20"/>
                <w:szCs w:val="20"/>
                <w:u w:val="none"/>
              </w:rPr>
              <w:t xml:space="preserve"> </w:t>
            </w:r>
          </w:p>
        </w:tc>
        <w:tc>
          <w:tcPr>
            <w:tcW w:w="1560" w:type="dxa"/>
            <w:tcBorders>
              <w:top w:val="single" w:sz="4"/>
              <w:left w:val="single" w:sz="4"/>
              <w:bottom w:val="single" w:sz="4"/>
              <w:right w:val="single" w:sz="4"/>
            </w:tcBorders>
            <w:shd w:val="clear" w:color="auto" w:fill="C0504D"/>
            <w:tcMar/>
            <w:vAlign w:val="bottom"/>
          </w:tcPr>
          <w:p w:rsidR="3D07468F" w:rsidRDefault="3D07468F" w14:paraId="309C84CB" w14:textId="4284CF6B">
            <w:r w:rsidRPr="3D07468F" w:rsidR="3D07468F">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shd w:val="clear" w:color="auto" w:fill="C0504D"/>
            <w:tcMar/>
            <w:vAlign w:val="bottom"/>
          </w:tcPr>
          <w:p w:rsidR="3D07468F" w:rsidRDefault="3D07468F" w14:paraId="4313A58D" w14:textId="4FA9F1AD">
            <w:r w:rsidRPr="3D07468F" w:rsidR="3D07468F">
              <w:rPr>
                <w:rFonts w:ascii="Arial" w:hAnsi="Arial" w:eastAsia="Arial" w:cs="Arial"/>
                <w:b w:val="0"/>
                <w:bCs w:val="0"/>
                <w:i w:val="0"/>
                <w:iCs w:val="0"/>
                <w:strike w:val="0"/>
                <w:dstrike w:val="0"/>
                <w:sz w:val="20"/>
                <w:szCs w:val="20"/>
                <w:u w:val="none"/>
              </w:rPr>
              <w:t xml:space="preserve"> </w:t>
            </w:r>
          </w:p>
        </w:tc>
      </w:tr>
      <w:tr w:rsidR="3D07468F" w:rsidTr="3D07468F" w14:paraId="36AD4459">
        <w:trPr>
          <w:trHeight w:val="255"/>
        </w:trPr>
        <w:tc>
          <w:tcPr>
            <w:tcW w:w="750" w:type="dxa"/>
            <w:tcBorders>
              <w:top w:val="single" w:sz="4"/>
              <w:left w:val="single" w:sz="4"/>
              <w:bottom w:val="single" w:sz="4"/>
              <w:right w:val="single" w:sz="4"/>
            </w:tcBorders>
            <w:tcMar/>
            <w:vAlign w:val="bottom"/>
          </w:tcPr>
          <w:p w:rsidR="3D07468F" w:rsidRDefault="3D07468F" w14:paraId="23BC8E00" w14:textId="1C0593CD">
            <w:r w:rsidRPr="3D07468F" w:rsidR="3D07468F">
              <w:rPr>
                <w:rFonts w:ascii="Arial" w:hAnsi="Arial" w:eastAsia="Arial" w:cs="Arial"/>
                <w:b w:val="0"/>
                <w:bCs w:val="0"/>
                <w:i w:val="0"/>
                <w:iCs w:val="0"/>
                <w:strike w:val="0"/>
                <w:dstrike w:val="0"/>
                <w:sz w:val="20"/>
                <w:szCs w:val="20"/>
                <w:u w:val="none"/>
              </w:rPr>
              <w:t>5130</w:t>
            </w:r>
          </w:p>
        </w:tc>
        <w:tc>
          <w:tcPr>
            <w:tcW w:w="2730" w:type="dxa"/>
            <w:tcBorders>
              <w:top w:val="single" w:sz="4"/>
              <w:left w:val="single" w:sz="4"/>
              <w:bottom w:val="single" w:sz="4"/>
              <w:right w:val="single" w:sz="4"/>
            </w:tcBorders>
            <w:tcMar/>
            <w:vAlign w:val="bottom"/>
          </w:tcPr>
          <w:p w:rsidR="3D07468F" w:rsidRDefault="3D07468F" w14:paraId="64A86955" w14:textId="0FEA5B0E">
            <w:r w:rsidRPr="3D07468F" w:rsidR="3D07468F">
              <w:rPr>
                <w:rFonts w:ascii="Arial" w:hAnsi="Arial" w:eastAsia="Arial" w:cs="Arial"/>
                <w:b w:val="0"/>
                <w:bCs w:val="0"/>
                <w:i w:val="0"/>
                <w:iCs w:val="0"/>
                <w:strike w:val="0"/>
                <w:dstrike w:val="0"/>
                <w:sz w:val="20"/>
                <w:szCs w:val="20"/>
                <w:u w:val="none"/>
              </w:rPr>
              <w:t>Contract Services</w:t>
            </w:r>
          </w:p>
        </w:tc>
        <w:tc>
          <w:tcPr>
            <w:tcW w:w="1755" w:type="dxa"/>
            <w:tcBorders>
              <w:top w:val="single" w:sz="4"/>
              <w:left w:val="single" w:sz="4"/>
              <w:bottom w:val="single" w:sz="4"/>
              <w:right w:val="single" w:sz="4"/>
            </w:tcBorders>
            <w:tcMar/>
            <w:vAlign w:val="bottom"/>
          </w:tcPr>
          <w:p w:rsidR="3D07468F" w:rsidRDefault="3D07468F" w14:paraId="7262D78E" w14:textId="5DD4C6B6">
            <w:r w:rsidRPr="3D07468F" w:rsidR="3D07468F">
              <w:rPr>
                <w:rFonts w:ascii="Arial" w:hAnsi="Arial" w:eastAsia="Arial" w:cs="Arial"/>
                <w:b w:val="0"/>
                <w:bCs w:val="0"/>
                <w:i w:val="0"/>
                <w:iCs w:val="0"/>
                <w:strike w:val="0"/>
                <w:dstrike w:val="0"/>
                <w:sz w:val="20"/>
                <w:szCs w:val="20"/>
                <w:u w:val="none"/>
              </w:rPr>
              <w:t xml:space="preserve">      38,555.00 </w:t>
            </w:r>
          </w:p>
        </w:tc>
        <w:tc>
          <w:tcPr>
            <w:tcW w:w="1560" w:type="dxa"/>
            <w:tcBorders>
              <w:top w:val="single" w:sz="4"/>
              <w:left w:val="single" w:sz="4"/>
              <w:bottom w:val="single" w:sz="4"/>
              <w:right w:val="single" w:sz="4"/>
            </w:tcBorders>
            <w:tcMar/>
            <w:vAlign w:val="bottom"/>
          </w:tcPr>
          <w:p w:rsidR="3D07468F" w:rsidRDefault="3D07468F" w14:paraId="320F43CE" w14:textId="24FFB233">
            <w:r w:rsidRPr="3D07468F" w:rsidR="3D07468F">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tcMar/>
            <w:vAlign w:val="bottom"/>
          </w:tcPr>
          <w:p w:rsidR="3D07468F" w:rsidRDefault="3D07468F" w14:paraId="5C31D79E" w14:textId="04BC48F5">
            <w:r w:rsidRPr="3D07468F" w:rsidR="3D07468F">
              <w:rPr>
                <w:rFonts w:ascii="Arial" w:hAnsi="Arial" w:eastAsia="Arial" w:cs="Arial"/>
                <w:b w:val="0"/>
                <w:bCs w:val="0"/>
                <w:i w:val="0"/>
                <w:iCs w:val="0"/>
                <w:strike w:val="0"/>
                <w:dstrike w:val="0"/>
                <w:sz w:val="20"/>
                <w:szCs w:val="20"/>
                <w:u w:val="none"/>
              </w:rPr>
              <w:t xml:space="preserve">    111,000.00 </w:t>
            </w:r>
          </w:p>
        </w:tc>
      </w:tr>
      <w:tr w:rsidR="3D07468F" w:rsidTr="3D07468F" w14:paraId="70BA72C2">
        <w:trPr>
          <w:trHeight w:val="255"/>
        </w:trPr>
        <w:tc>
          <w:tcPr>
            <w:tcW w:w="750" w:type="dxa"/>
            <w:tcBorders>
              <w:top w:val="single" w:sz="4"/>
              <w:left w:val="single" w:sz="4"/>
              <w:bottom w:val="single" w:sz="4"/>
              <w:right w:val="single" w:sz="4"/>
            </w:tcBorders>
            <w:tcMar/>
            <w:vAlign w:val="bottom"/>
          </w:tcPr>
          <w:p w:rsidR="3D07468F" w:rsidRDefault="3D07468F" w14:paraId="67F36768" w14:textId="373E3A18">
            <w:r w:rsidRPr="3D07468F" w:rsidR="3D07468F">
              <w:rPr>
                <w:rFonts w:ascii="Arial" w:hAnsi="Arial" w:eastAsia="Arial" w:cs="Arial"/>
                <w:b w:val="0"/>
                <w:bCs w:val="0"/>
                <w:i w:val="0"/>
                <w:iCs w:val="0"/>
                <w:strike w:val="0"/>
                <w:dstrike w:val="0"/>
                <w:sz w:val="20"/>
                <w:szCs w:val="20"/>
                <w:u w:val="none"/>
              </w:rPr>
              <w:t>5133</w:t>
            </w:r>
          </w:p>
        </w:tc>
        <w:tc>
          <w:tcPr>
            <w:tcW w:w="2730" w:type="dxa"/>
            <w:tcBorders>
              <w:top w:val="single" w:sz="4"/>
              <w:left w:val="single" w:sz="4"/>
              <w:bottom w:val="single" w:sz="4"/>
              <w:right w:val="single" w:sz="4"/>
            </w:tcBorders>
            <w:tcMar/>
            <w:vAlign w:val="bottom"/>
          </w:tcPr>
          <w:p w:rsidR="3D07468F" w:rsidRDefault="3D07468F" w14:paraId="007E8F5E" w14:textId="500E8C10">
            <w:r w:rsidRPr="3D07468F" w:rsidR="3D07468F">
              <w:rPr>
                <w:rFonts w:ascii="Arial" w:hAnsi="Arial" w:eastAsia="Arial" w:cs="Arial"/>
                <w:b w:val="0"/>
                <w:bCs w:val="0"/>
                <w:i w:val="0"/>
                <w:iCs w:val="0"/>
                <w:strike w:val="0"/>
                <w:dstrike w:val="0"/>
                <w:sz w:val="20"/>
                <w:szCs w:val="20"/>
                <w:u w:val="none"/>
              </w:rPr>
              <w:t>PSA Contract Services</w:t>
            </w:r>
          </w:p>
        </w:tc>
        <w:tc>
          <w:tcPr>
            <w:tcW w:w="1755" w:type="dxa"/>
            <w:tcBorders>
              <w:top w:val="single" w:sz="4"/>
              <w:left w:val="single" w:sz="4"/>
              <w:bottom w:val="single" w:sz="4"/>
              <w:right w:val="single" w:sz="4"/>
            </w:tcBorders>
            <w:tcMar/>
            <w:vAlign w:val="bottom"/>
          </w:tcPr>
          <w:p w:rsidR="3D07468F" w:rsidRDefault="3D07468F" w14:paraId="1C522C70" w14:textId="64A4173D">
            <w:r w:rsidRPr="3D07468F" w:rsidR="3D07468F">
              <w:rPr>
                <w:rFonts w:ascii="Arial" w:hAnsi="Arial" w:eastAsia="Arial" w:cs="Arial"/>
                <w:b w:val="0"/>
                <w:bCs w:val="0"/>
                <w:i w:val="0"/>
                <w:iCs w:val="0"/>
                <w:strike w:val="0"/>
                <w:dstrike w:val="0"/>
                <w:sz w:val="20"/>
                <w:szCs w:val="20"/>
                <w:u w:val="none"/>
              </w:rPr>
              <w:t xml:space="preserve"> </w:t>
            </w:r>
          </w:p>
        </w:tc>
        <w:tc>
          <w:tcPr>
            <w:tcW w:w="1560" w:type="dxa"/>
            <w:tcBorders>
              <w:top w:val="single" w:sz="4"/>
              <w:left w:val="single" w:sz="4"/>
              <w:bottom w:val="single" w:sz="4"/>
              <w:right w:val="single" w:sz="4"/>
            </w:tcBorders>
            <w:tcMar/>
            <w:vAlign w:val="bottom"/>
          </w:tcPr>
          <w:p w:rsidR="3D07468F" w:rsidRDefault="3D07468F" w14:paraId="56CFB9E8" w14:textId="376D95DC">
            <w:r w:rsidRPr="3D07468F" w:rsidR="3D07468F">
              <w:rPr>
                <w:rFonts w:ascii="Arial" w:hAnsi="Arial" w:eastAsia="Arial" w:cs="Arial"/>
                <w:b w:val="0"/>
                <w:bCs w:val="0"/>
                <w:i w:val="0"/>
                <w:iCs w:val="0"/>
                <w:strike w:val="0"/>
                <w:dstrike w:val="0"/>
                <w:sz w:val="20"/>
                <w:szCs w:val="20"/>
                <w:u w:val="none"/>
              </w:rPr>
              <w:t xml:space="preserve">      17,000.00 </w:t>
            </w:r>
          </w:p>
        </w:tc>
        <w:tc>
          <w:tcPr>
            <w:tcW w:w="1905" w:type="dxa"/>
            <w:tcBorders>
              <w:top w:val="single" w:sz="4"/>
              <w:left w:val="single" w:sz="4"/>
              <w:bottom w:val="single" w:sz="4"/>
              <w:right w:val="single" w:sz="4"/>
            </w:tcBorders>
            <w:tcMar/>
            <w:vAlign w:val="bottom"/>
          </w:tcPr>
          <w:p w:rsidR="3D07468F" w:rsidRDefault="3D07468F" w14:paraId="6C0B2474" w14:textId="11D54B64">
            <w:r w:rsidRPr="3D07468F" w:rsidR="3D07468F">
              <w:rPr>
                <w:rFonts w:ascii="Arial" w:hAnsi="Arial" w:eastAsia="Arial" w:cs="Arial"/>
                <w:b w:val="0"/>
                <w:bCs w:val="0"/>
                <w:i w:val="0"/>
                <w:iCs w:val="0"/>
                <w:strike w:val="0"/>
                <w:dstrike w:val="0"/>
                <w:sz w:val="20"/>
                <w:szCs w:val="20"/>
                <w:u w:val="none"/>
              </w:rPr>
              <w:t xml:space="preserve">                 -   </w:t>
            </w:r>
          </w:p>
        </w:tc>
      </w:tr>
      <w:tr w:rsidR="3D07468F" w:rsidTr="3D07468F" w14:paraId="10FFF4AE">
        <w:trPr>
          <w:trHeight w:val="255"/>
        </w:trPr>
        <w:tc>
          <w:tcPr>
            <w:tcW w:w="750" w:type="dxa"/>
            <w:tcBorders>
              <w:top w:val="single" w:sz="4"/>
              <w:left w:val="single" w:sz="4"/>
              <w:bottom w:val="single" w:sz="4"/>
              <w:right w:val="single" w:sz="4"/>
            </w:tcBorders>
            <w:tcMar/>
            <w:vAlign w:val="bottom"/>
          </w:tcPr>
          <w:p w:rsidR="3D07468F" w:rsidRDefault="3D07468F" w14:paraId="73B5605B" w14:textId="49AFBC00">
            <w:r w:rsidRPr="3D07468F" w:rsidR="3D07468F">
              <w:rPr>
                <w:rFonts w:ascii="Arial" w:hAnsi="Arial" w:eastAsia="Arial" w:cs="Arial"/>
                <w:b w:val="0"/>
                <w:bCs w:val="0"/>
                <w:i w:val="0"/>
                <w:iCs w:val="0"/>
                <w:strike w:val="0"/>
                <w:dstrike w:val="0"/>
                <w:sz w:val="20"/>
                <w:szCs w:val="20"/>
                <w:u w:val="none"/>
              </w:rPr>
              <w:t>5220</w:t>
            </w:r>
          </w:p>
        </w:tc>
        <w:tc>
          <w:tcPr>
            <w:tcW w:w="2730" w:type="dxa"/>
            <w:tcBorders>
              <w:top w:val="single" w:sz="4"/>
              <w:left w:val="single" w:sz="4"/>
              <w:bottom w:val="single" w:sz="4"/>
              <w:right w:val="single" w:sz="4"/>
            </w:tcBorders>
            <w:tcMar/>
            <w:vAlign w:val="bottom"/>
          </w:tcPr>
          <w:p w:rsidR="3D07468F" w:rsidRDefault="3D07468F" w14:paraId="0E5F8214" w14:textId="55A840FE">
            <w:r w:rsidRPr="3D07468F" w:rsidR="3D07468F">
              <w:rPr>
                <w:rFonts w:ascii="Arial" w:hAnsi="Arial" w:eastAsia="Arial" w:cs="Arial"/>
                <w:b w:val="0"/>
                <w:bCs w:val="0"/>
                <w:i w:val="0"/>
                <w:iCs w:val="0"/>
                <w:strike w:val="0"/>
                <w:dstrike w:val="0"/>
                <w:sz w:val="20"/>
                <w:szCs w:val="20"/>
                <w:u w:val="none"/>
              </w:rPr>
              <w:t>Travel Mileage and Conferences</w:t>
            </w:r>
          </w:p>
        </w:tc>
        <w:tc>
          <w:tcPr>
            <w:tcW w:w="1755" w:type="dxa"/>
            <w:tcBorders>
              <w:top w:val="single" w:sz="4"/>
              <w:left w:val="single" w:sz="4"/>
              <w:bottom w:val="single" w:sz="4"/>
              <w:right w:val="single" w:sz="4"/>
            </w:tcBorders>
            <w:tcMar/>
            <w:vAlign w:val="bottom"/>
          </w:tcPr>
          <w:p w:rsidR="3D07468F" w:rsidRDefault="3D07468F" w14:paraId="747758F7" w14:textId="08EAAC1A">
            <w:r w:rsidRPr="3D07468F" w:rsidR="3D07468F">
              <w:rPr>
                <w:rFonts w:ascii="Arial" w:hAnsi="Arial" w:eastAsia="Arial" w:cs="Arial"/>
                <w:b w:val="0"/>
                <w:bCs w:val="0"/>
                <w:i w:val="0"/>
                <w:iCs w:val="0"/>
                <w:strike w:val="0"/>
                <w:dstrike w:val="0"/>
                <w:sz w:val="20"/>
                <w:szCs w:val="20"/>
                <w:u w:val="none"/>
              </w:rPr>
              <w:t xml:space="preserve">      15,441.00 </w:t>
            </w:r>
          </w:p>
        </w:tc>
        <w:tc>
          <w:tcPr>
            <w:tcW w:w="1560" w:type="dxa"/>
            <w:tcBorders>
              <w:top w:val="single" w:sz="4"/>
              <w:left w:val="single" w:sz="4"/>
              <w:bottom w:val="single" w:sz="4"/>
              <w:right w:val="single" w:sz="4"/>
            </w:tcBorders>
            <w:tcMar/>
            <w:vAlign w:val="bottom"/>
          </w:tcPr>
          <w:p w:rsidR="3D07468F" w:rsidRDefault="3D07468F" w14:paraId="08DA9C15" w14:textId="1F4A9DDA">
            <w:r w:rsidRPr="3D07468F" w:rsidR="3D07468F">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tcMar/>
            <w:vAlign w:val="bottom"/>
          </w:tcPr>
          <w:p w:rsidR="3D07468F" w:rsidRDefault="3D07468F" w14:paraId="0AC6BA5D" w14:textId="5E8BC628">
            <w:r w:rsidRPr="3D07468F" w:rsidR="3D07468F">
              <w:rPr>
                <w:rFonts w:ascii="Arial" w:hAnsi="Arial" w:eastAsia="Arial" w:cs="Arial"/>
                <w:b w:val="0"/>
                <w:bCs w:val="0"/>
                <w:i w:val="0"/>
                <w:iCs w:val="0"/>
                <w:strike w:val="0"/>
                <w:dstrike w:val="0"/>
                <w:sz w:val="20"/>
                <w:szCs w:val="20"/>
                <w:u w:val="none"/>
              </w:rPr>
              <w:t xml:space="preserve">       5,273.00 </w:t>
            </w:r>
          </w:p>
        </w:tc>
      </w:tr>
      <w:tr w:rsidR="3D07468F" w:rsidTr="3D07468F" w14:paraId="5BE51877">
        <w:trPr>
          <w:trHeight w:val="255"/>
        </w:trPr>
        <w:tc>
          <w:tcPr>
            <w:tcW w:w="750" w:type="dxa"/>
            <w:tcBorders>
              <w:top w:val="single" w:sz="4"/>
              <w:left w:val="single" w:sz="4"/>
              <w:bottom w:val="single" w:sz="4"/>
              <w:right w:val="single" w:sz="4"/>
            </w:tcBorders>
            <w:tcMar/>
            <w:vAlign w:val="bottom"/>
          </w:tcPr>
          <w:p w:rsidR="3D07468F" w:rsidRDefault="3D07468F" w14:paraId="03F3BC17" w14:textId="4530AF67">
            <w:r w:rsidRPr="3D07468F" w:rsidR="3D07468F">
              <w:rPr>
                <w:rFonts w:ascii="Arial" w:hAnsi="Arial" w:eastAsia="Arial" w:cs="Arial"/>
                <w:b w:val="0"/>
                <w:bCs w:val="0"/>
                <w:i w:val="0"/>
                <w:iCs w:val="0"/>
                <w:strike w:val="0"/>
                <w:dstrike w:val="0"/>
                <w:sz w:val="20"/>
                <w:szCs w:val="20"/>
                <w:u w:val="none"/>
              </w:rPr>
              <w:t>5300</w:t>
            </w:r>
          </w:p>
        </w:tc>
        <w:tc>
          <w:tcPr>
            <w:tcW w:w="2730" w:type="dxa"/>
            <w:tcBorders>
              <w:top w:val="single" w:sz="4"/>
              <w:left w:val="single" w:sz="4"/>
              <w:bottom w:val="single" w:sz="4"/>
              <w:right w:val="single" w:sz="4"/>
            </w:tcBorders>
            <w:tcMar/>
            <w:vAlign w:val="bottom"/>
          </w:tcPr>
          <w:p w:rsidR="3D07468F" w:rsidRDefault="3D07468F" w14:paraId="2EE3313C" w14:textId="7D9A11DA">
            <w:r w:rsidRPr="3D07468F" w:rsidR="3D07468F">
              <w:rPr>
                <w:rFonts w:ascii="Arial" w:hAnsi="Arial" w:eastAsia="Arial" w:cs="Arial"/>
                <w:b w:val="0"/>
                <w:bCs w:val="0"/>
                <w:i w:val="0"/>
                <w:iCs w:val="0"/>
                <w:strike w:val="0"/>
                <w:dstrike w:val="0"/>
                <w:sz w:val="20"/>
                <w:szCs w:val="20"/>
                <w:u w:val="none"/>
              </w:rPr>
              <w:t>Dues and Memberships</w:t>
            </w:r>
          </w:p>
        </w:tc>
        <w:tc>
          <w:tcPr>
            <w:tcW w:w="1755" w:type="dxa"/>
            <w:tcBorders>
              <w:top w:val="single" w:sz="4"/>
              <w:left w:val="single" w:sz="4"/>
              <w:bottom w:val="single" w:sz="4"/>
              <w:right w:val="single" w:sz="4"/>
            </w:tcBorders>
            <w:tcMar/>
            <w:vAlign w:val="bottom"/>
          </w:tcPr>
          <w:p w:rsidR="3D07468F" w:rsidRDefault="3D07468F" w14:paraId="355A6A01" w14:textId="7F12FADF">
            <w:r w:rsidRPr="3D07468F" w:rsidR="3D07468F">
              <w:rPr>
                <w:rFonts w:ascii="Arial" w:hAnsi="Arial" w:eastAsia="Arial" w:cs="Arial"/>
                <w:b w:val="0"/>
                <w:bCs w:val="0"/>
                <w:i w:val="0"/>
                <w:iCs w:val="0"/>
                <w:strike w:val="0"/>
                <w:dstrike w:val="0"/>
                <w:sz w:val="20"/>
                <w:szCs w:val="20"/>
                <w:u w:val="none"/>
              </w:rPr>
              <w:t xml:space="preserve">       4,000.00 </w:t>
            </w:r>
          </w:p>
        </w:tc>
        <w:tc>
          <w:tcPr>
            <w:tcW w:w="1560" w:type="dxa"/>
            <w:tcBorders>
              <w:top w:val="single" w:sz="4"/>
              <w:left w:val="single" w:sz="4"/>
              <w:bottom w:val="single" w:sz="4"/>
              <w:right w:val="single" w:sz="4"/>
            </w:tcBorders>
            <w:tcMar/>
            <w:vAlign w:val="bottom"/>
          </w:tcPr>
          <w:p w:rsidR="3D07468F" w:rsidRDefault="3D07468F" w14:paraId="6229B447" w14:textId="20A687AC">
            <w:r w:rsidRPr="3D07468F" w:rsidR="3D07468F">
              <w:rPr>
                <w:rFonts w:ascii="Arial" w:hAnsi="Arial" w:eastAsia="Arial" w:cs="Arial"/>
                <w:b w:val="0"/>
                <w:bCs w:val="0"/>
                <w:i w:val="0"/>
                <w:iCs w:val="0"/>
                <w:strike w:val="0"/>
                <w:dstrike w:val="0"/>
                <w:sz w:val="20"/>
                <w:szCs w:val="20"/>
                <w:u w:val="none"/>
              </w:rPr>
              <w:t xml:space="preserve">       4,000.00 </w:t>
            </w:r>
          </w:p>
        </w:tc>
        <w:tc>
          <w:tcPr>
            <w:tcW w:w="1905" w:type="dxa"/>
            <w:tcBorders>
              <w:top w:val="single" w:sz="4"/>
              <w:left w:val="single" w:sz="4"/>
              <w:bottom w:val="single" w:sz="4"/>
              <w:right w:val="single" w:sz="4"/>
            </w:tcBorders>
            <w:tcMar/>
            <w:vAlign w:val="bottom"/>
          </w:tcPr>
          <w:p w:rsidR="3D07468F" w:rsidRDefault="3D07468F" w14:paraId="3FD2BF1A" w14:textId="5DB8D6E9">
            <w:r w:rsidRPr="3D07468F" w:rsidR="3D07468F">
              <w:rPr>
                <w:rFonts w:ascii="Arial" w:hAnsi="Arial" w:eastAsia="Arial" w:cs="Arial"/>
                <w:b w:val="0"/>
                <w:bCs w:val="0"/>
                <w:i w:val="0"/>
                <w:iCs w:val="0"/>
                <w:strike w:val="0"/>
                <w:dstrike w:val="0"/>
                <w:sz w:val="20"/>
                <w:szCs w:val="20"/>
                <w:u w:val="none"/>
              </w:rPr>
              <w:t xml:space="preserve">       4,400.00 </w:t>
            </w:r>
          </w:p>
        </w:tc>
      </w:tr>
      <w:tr w:rsidR="3D07468F" w:rsidTr="3D07468F" w14:paraId="42C19514">
        <w:trPr>
          <w:trHeight w:val="255"/>
        </w:trPr>
        <w:tc>
          <w:tcPr>
            <w:tcW w:w="750" w:type="dxa"/>
            <w:tcBorders>
              <w:top w:val="single" w:sz="4"/>
              <w:left w:val="single" w:sz="4"/>
              <w:bottom w:val="single" w:sz="4"/>
              <w:right w:val="single" w:sz="4"/>
            </w:tcBorders>
            <w:tcMar/>
            <w:vAlign w:val="bottom"/>
          </w:tcPr>
          <w:p w:rsidR="3D07468F" w:rsidRDefault="3D07468F" w14:paraId="390B21CD" w14:textId="7DC2E11B">
            <w:r w:rsidRPr="3D07468F" w:rsidR="3D07468F">
              <w:rPr>
                <w:rFonts w:ascii="Arial" w:hAnsi="Arial" w:eastAsia="Arial" w:cs="Arial"/>
                <w:b w:val="0"/>
                <w:bCs w:val="0"/>
                <w:i w:val="0"/>
                <w:iCs w:val="0"/>
                <w:strike w:val="0"/>
                <w:dstrike w:val="0"/>
                <w:sz w:val="20"/>
                <w:szCs w:val="20"/>
                <w:u w:val="none"/>
              </w:rPr>
              <w:t>5646</w:t>
            </w:r>
          </w:p>
        </w:tc>
        <w:tc>
          <w:tcPr>
            <w:tcW w:w="2730" w:type="dxa"/>
            <w:tcBorders>
              <w:top w:val="single" w:sz="4"/>
              <w:left w:val="single" w:sz="4"/>
              <w:bottom w:val="single" w:sz="4"/>
              <w:right w:val="single" w:sz="4"/>
            </w:tcBorders>
            <w:tcMar/>
            <w:vAlign w:val="bottom"/>
          </w:tcPr>
          <w:p w:rsidR="3D07468F" w:rsidRDefault="3D07468F" w14:paraId="7F46BD3E" w14:textId="4A6C3C51">
            <w:r w:rsidRPr="3D07468F" w:rsidR="3D07468F">
              <w:rPr>
                <w:rFonts w:ascii="Arial" w:hAnsi="Arial" w:eastAsia="Arial" w:cs="Arial"/>
                <w:b w:val="0"/>
                <w:bCs w:val="0"/>
                <w:i w:val="0"/>
                <w:iCs w:val="0"/>
                <w:strike w:val="0"/>
                <w:dstrike w:val="0"/>
                <w:sz w:val="20"/>
                <w:szCs w:val="20"/>
                <w:u w:val="none"/>
              </w:rPr>
              <w:t>Equipment Rental</w:t>
            </w:r>
          </w:p>
        </w:tc>
        <w:tc>
          <w:tcPr>
            <w:tcW w:w="1755" w:type="dxa"/>
            <w:tcBorders>
              <w:top w:val="single" w:sz="4"/>
              <w:left w:val="single" w:sz="4"/>
              <w:bottom w:val="single" w:sz="4"/>
              <w:right w:val="single" w:sz="4"/>
            </w:tcBorders>
            <w:tcMar/>
            <w:vAlign w:val="bottom"/>
          </w:tcPr>
          <w:p w:rsidR="3D07468F" w:rsidRDefault="3D07468F" w14:paraId="782D0D49" w14:textId="413936B7">
            <w:r w:rsidRPr="3D07468F" w:rsidR="3D07468F">
              <w:rPr>
                <w:rFonts w:ascii="Arial" w:hAnsi="Arial" w:eastAsia="Arial" w:cs="Arial"/>
                <w:b w:val="0"/>
                <w:bCs w:val="0"/>
                <w:i w:val="0"/>
                <w:iCs w:val="0"/>
                <w:strike w:val="0"/>
                <w:dstrike w:val="0"/>
                <w:sz w:val="20"/>
                <w:szCs w:val="20"/>
                <w:u w:val="none"/>
              </w:rPr>
              <w:t xml:space="preserve"> </w:t>
            </w:r>
          </w:p>
        </w:tc>
        <w:tc>
          <w:tcPr>
            <w:tcW w:w="1560" w:type="dxa"/>
            <w:tcBorders>
              <w:top w:val="single" w:sz="4"/>
              <w:left w:val="single" w:sz="4"/>
              <w:bottom w:val="single" w:sz="4"/>
              <w:right w:val="single" w:sz="4"/>
            </w:tcBorders>
            <w:tcMar/>
            <w:vAlign w:val="bottom"/>
          </w:tcPr>
          <w:p w:rsidR="3D07468F" w:rsidRDefault="3D07468F" w14:paraId="58687DD8" w14:textId="44FFC6FE">
            <w:r w:rsidRPr="3D07468F" w:rsidR="3D07468F">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tcMar/>
            <w:vAlign w:val="bottom"/>
          </w:tcPr>
          <w:p w:rsidR="3D07468F" w:rsidRDefault="3D07468F" w14:paraId="030A36C9" w14:textId="62D82DDC">
            <w:r w:rsidRPr="3D07468F" w:rsidR="3D07468F">
              <w:rPr>
                <w:rFonts w:ascii="Arial" w:hAnsi="Arial" w:eastAsia="Arial" w:cs="Arial"/>
                <w:b w:val="0"/>
                <w:bCs w:val="0"/>
                <w:i w:val="0"/>
                <w:iCs w:val="0"/>
                <w:strike w:val="0"/>
                <w:dstrike w:val="0"/>
                <w:sz w:val="20"/>
                <w:szCs w:val="20"/>
                <w:u w:val="none"/>
              </w:rPr>
              <w:t xml:space="preserve">                 -   </w:t>
            </w:r>
          </w:p>
        </w:tc>
      </w:tr>
      <w:tr w:rsidR="3D07468F" w:rsidTr="3D07468F" w14:paraId="4DB498A9">
        <w:trPr>
          <w:trHeight w:val="255"/>
        </w:trPr>
        <w:tc>
          <w:tcPr>
            <w:tcW w:w="750" w:type="dxa"/>
            <w:tcBorders>
              <w:top w:val="single" w:sz="4"/>
              <w:left w:val="single" w:sz="4"/>
              <w:bottom w:val="single" w:sz="4"/>
              <w:right w:val="single" w:sz="4"/>
            </w:tcBorders>
            <w:tcMar/>
            <w:vAlign w:val="bottom"/>
          </w:tcPr>
          <w:p w:rsidR="3D07468F" w:rsidRDefault="3D07468F" w14:paraId="04C1847E" w14:textId="0017D2F4">
            <w:r w:rsidRPr="3D07468F" w:rsidR="3D07468F">
              <w:rPr>
                <w:rFonts w:ascii="Arial" w:hAnsi="Arial" w:eastAsia="Arial" w:cs="Arial"/>
                <w:b w:val="0"/>
                <w:bCs w:val="0"/>
                <w:i w:val="0"/>
                <w:iCs w:val="0"/>
                <w:strike w:val="0"/>
                <w:dstrike w:val="0"/>
                <w:sz w:val="20"/>
                <w:szCs w:val="20"/>
                <w:u w:val="none"/>
              </w:rPr>
              <w:t>5810</w:t>
            </w:r>
          </w:p>
        </w:tc>
        <w:tc>
          <w:tcPr>
            <w:tcW w:w="2730" w:type="dxa"/>
            <w:tcBorders>
              <w:top w:val="single" w:sz="4"/>
              <w:left w:val="single" w:sz="4"/>
              <w:bottom w:val="single" w:sz="4"/>
              <w:right w:val="single" w:sz="4"/>
            </w:tcBorders>
            <w:tcMar/>
            <w:vAlign w:val="bottom"/>
          </w:tcPr>
          <w:p w:rsidR="3D07468F" w:rsidRDefault="3D07468F" w14:paraId="2CA7AAB2" w14:textId="2725DFAA">
            <w:r w:rsidRPr="3D07468F" w:rsidR="3D07468F">
              <w:rPr>
                <w:rFonts w:ascii="Arial" w:hAnsi="Arial" w:eastAsia="Arial" w:cs="Arial"/>
                <w:b w:val="0"/>
                <w:bCs w:val="0"/>
                <w:i w:val="0"/>
                <w:iCs w:val="0"/>
                <w:strike w:val="0"/>
                <w:dstrike w:val="0"/>
                <w:sz w:val="20"/>
                <w:szCs w:val="20"/>
                <w:u w:val="none"/>
              </w:rPr>
              <w:t>Printing</w:t>
            </w:r>
          </w:p>
        </w:tc>
        <w:tc>
          <w:tcPr>
            <w:tcW w:w="1755" w:type="dxa"/>
            <w:tcBorders>
              <w:top w:val="single" w:sz="4"/>
              <w:left w:val="single" w:sz="4"/>
              <w:bottom w:val="single" w:sz="4"/>
              <w:right w:val="single" w:sz="4"/>
            </w:tcBorders>
            <w:tcMar/>
            <w:vAlign w:val="bottom"/>
          </w:tcPr>
          <w:p w:rsidR="3D07468F" w:rsidRDefault="3D07468F" w14:paraId="0AC11847" w14:textId="51D73E2C">
            <w:r w:rsidRPr="3D07468F" w:rsidR="3D07468F">
              <w:rPr>
                <w:rFonts w:ascii="Arial" w:hAnsi="Arial" w:eastAsia="Arial" w:cs="Arial"/>
                <w:b w:val="0"/>
                <w:bCs w:val="0"/>
                <w:i w:val="0"/>
                <w:iCs w:val="0"/>
                <w:strike w:val="0"/>
                <w:dstrike w:val="0"/>
                <w:sz w:val="20"/>
                <w:szCs w:val="20"/>
                <w:u w:val="none"/>
              </w:rPr>
              <w:t xml:space="preserve"> </w:t>
            </w:r>
          </w:p>
        </w:tc>
        <w:tc>
          <w:tcPr>
            <w:tcW w:w="1560" w:type="dxa"/>
            <w:tcBorders>
              <w:top w:val="single" w:sz="4"/>
              <w:left w:val="single" w:sz="4"/>
              <w:bottom w:val="single" w:sz="4"/>
              <w:right w:val="single" w:sz="4"/>
            </w:tcBorders>
            <w:tcMar/>
            <w:vAlign w:val="bottom"/>
          </w:tcPr>
          <w:p w:rsidR="3D07468F" w:rsidRDefault="3D07468F" w14:paraId="66447087" w14:textId="6B38EB45">
            <w:r w:rsidRPr="3D07468F" w:rsidR="3D07468F">
              <w:rPr>
                <w:rFonts w:ascii="Arial" w:hAnsi="Arial" w:eastAsia="Arial" w:cs="Arial"/>
                <w:b w:val="0"/>
                <w:bCs w:val="0"/>
                <w:i w:val="0"/>
                <w:iCs w:val="0"/>
                <w:strike w:val="0"/>
                <w:dstrike w:val="0"/>
                <w:sz w:val="20"/>
                <w:szCs w:val="20"/>
                <w:u w:val="none"/>
              </w:rPr>
              <w:t xml:space="preserve">          120.00 </w:t>
            </w:r>
          </w:p>
        </w:tc>
        <w:tc>
          <w:tcPr>
            <w:tcW w:w="1905" w:type="dxa"/>
            <w:tcBorders>
              <w:top w:val="single" w:sz="4"/>
              <w:left w:val="single" w:sz="4"/>
              <w:bottom w:val="single" w:sz="4"/>
              <w:right w:val="single" w:sz="4"/>
            </w:tcBorders>
            <w:tcMar/>
            <w:vAlign w:val="bottom"/>
          </w:tcPr>
          <w:p w:rsidR="3D07468F" w:rsidRDefault="3D07468F" w14:paraId="5641B841" w14:textId="1F219080">
            <w:r w:rsidRPr="3D07468F" w:rsidR="3D07468F">
              <w:rPr>
                <w:rFonts w:ascii="Arial" w:hAnsi="Arial" w:eastAsia="Arial" w:cs="Arial"/>
                <w:b w:val="0"/>
                <w:bCs w:val="0"/>
                <w:i w:val="0"/>
                <w:iCs w:val="0"/>
                <w:strike w:val="0"/>
                <w:dstrike w:val="0"/>
                <w:sz w:val="20"/>
                <w:szCs w:val="20"/>
                <w:u w:val="none"/>
              </w:rPr>
              <w:t xml:space="preserve">          542.80 </w:t>
            </w:r>
          </w:p>
        </w:tc>
      </w:tr>
      <w:tr w:rsidR="3D07468F" w:rsidTr="3D07468F" w14:paraId="6D42B8C4">
        <w:trPr>
          <w:trHeight w:val="255"/>
        </w:trPr>
        <w:tc>
          <w:tcPr>
            <w:tcW w:w="750" w:type="dxa"/>
            <w:tcBorders>
              <w:top w:val="single" w:sz="4"/>
              <w:left w:val="single" w:sz="4"/>
              <w:bottom w:val="single" w:sz="4"/>
              <w:right w:val="single" w:sz="4"/>
            </w:tcBorders>
            <w:tcMar/>
            <w:vAlign w:val="bottom"/>
          </w:tcPr>
          <w:p w:rsidR="3D07468F" w:rsidRDefault="3D07468F" w14:paraId="57CC773E" w14:textId="4F37C1DE">
            <w:r w:rsidRPr="3D07468F" w:rsidR="3D07468F">
              <w:rPr>
                <w:rFonts w:ascii="Arial" w:hAnsi="Arial" w:eastAsia="Arial" w:cs="Arial"/>
                <w:b w:val="0"/>
                <w:bCs w:val="0"/>
                <w:i w:val="0"/>
                <w:iCs w:val="0"/>
                <w:strike w:val="0"/>
                <w:dstrike w:val="0"/>
                <w:sz w:val="20"/>
                <w:szCs w:val="20"/>
                <w:u w:val="none"/>
              </w:rPr>
              <w:t>5850</w:t>
            </w:r>
          </w:p>
        </w:tc>
        <w:tc>
          <w:tcPr>
            <w:tcW w:w="2730" w:type="dxa"/>
            <w:tcBorders>
              <w:top w:val="single" w:sz="4"/>
              <w:left w:val="single" w:sz="4"/>
              <w:bottom w:val="single" w:sz="4"/>
              <w:right w:val="single" w:sz="4"/>
            </w:tcBorders>
            <w:tcMar/>
            <w:vAlign w:val="bottom"/>
          </w:tcPr>
          <w:p w:rsidR="3D07468F" w:rsidRDefault="3D07468F" w14:paraId="36088B5D" w14:textId="17ACD1A5">
            <w:r w:rsidRPr="3D07468F" w:rsidR="3D07468F">
              <w:rPr>
                <w:rFonts w:ascii="Arial" w:hAnsi="Arial" w:eastAsia="Arial" w:cs="Arial"/>
                <w:b w:val="0"/>
                <w:bCs w:val="0"/>
                <w:i w:val="0"/>
                <w:iCs w:val="0"/>
                <w:strike w:val="0"/>
                <w:dstrike w:val="0"/>
                <w:sz w:val="20"/>
                <w:szCs w:val="20"/>
                <w:u w:val="none"/>
              </w:rPr>
              <w:t>Postage</w:t>
            </w:r>
          </w:p>
        </w:tc>
        <w:tc>
          <w:tcPr>
            <w:tcW w:w="1755" w:type="dxa"/>
            <w:tcBorders>
              <w:top w:val="single" w:sz="4"/>
              <w:left w:val="single" w:sz="4"/>
              <w:bottom w:val="single" w:sz="4"/>
              <w:right w:val="single" w:sz="4"/>
            </w:tcBorders>
            <w:tcMar/>
            <w:vAlign w:val="bottom"/>
          </w:tcPr>
          <w:p w:rsidR="3D07468F" w:rsidRDefault="3D07468F" w14:paraId="16072534" w14:textId="09B45896">
            <w:r w:rsidRPr="3D07468F" w:rsidR="3D07468F">
              <w:rPr>
                <w:rFonts w:ascii="Arial" w:hAnsi="Arial" w:eastAsia="Arial" w:cs="Arial"/>
                <w:b w:val="0"/>
                <w:bCs w:val="0"/>
                <w:i w:val="0"/>
                <w:iCs w:val="0"/>
                <w:strike w:val="0"/>
                <w:dstrike w:val="0"/>
                <w:sz w:val="20"/>
                <w:szCs w:val="20"/>
                <w:u w:val="none"/>
              </w:rPr>
              <w:t xml:space="preserve"> </w:t>
            </w:r>
          </w:p>
        </w:tc>
        <w:tc>
          <w:tcPr>
            <w:tcW w:w="1560" w:type="dxa"/>
            <w:tcBorders>
              <w:top w:val="single" w:sz="4"/>
              <w:left w:val="single" w:sz="4"/>
              <w:bottom w:val="single" w:sz="4"/>
              <w:right w:val="single" w:sz="4"/>
            </w:tcBorders>
            <w:tcMar/>
            <w:vAlign w:val="bottom"/>
          </w:tcPr>
          <w:p w:rsidR="3D07468F" w:rsidRDefault="3D07468F" w14:paraId="538B6F66" w14:textId="7E834CA0">
            <w:r w:rsidRPr="3D07468F" w:rsidR="3D07468F">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tcMar/>
            <w:vAlign w:val="bottom"/>
          </w:tcPr>
          <w:p w:rsidR="3D07468F" w:rsidRDefault="3D07468F" w14:paraId="74629606" w14:textId="7F47F6C8">
            <w:r w:rsidRPr="3D07468F" w:rsidR="3D07468F">
              <w:rPr>
                <w:rFonts w:ascii="Arial" w:hAnsi="Arial" w:eastAsia="Arial" w:cs="Arial"/>
                <w:b w:val="0"/>
                <w:bCs w:val="0"/>
                <w:i w:val="0"/>
                <w:iCs w:val="0"/>
                <w:strike w:val="0"/>
                <w:dstrike w:val="0"/>
                <w:sz w:val="20"/>
                <w:szCs w:val="20"/>
                <w:u w:val="none"/>
              </w:rPr>
              <w:t xml:space="preserve">          574.89 </w:t>
            </w:r>
          </w:p>
        </w:tc>
      </w:tr>
      <w:tr w:rsidR="3D07468F" w:rsidTr="3D07468F" w14:paraId="46D78FCC">
        <w:trPr>
          <w:trHeight w:val="255"/>
        </w:trPr>
        <w:tc>
          <w:tcPr>
            <w:tcW w:w="750" w:type="dxa"/>
            <w:tcBorders>
              <w:top w:val="single" w:sz="4"/>
              <w:left w:val="single" w:sz="4"/>
              <w:bottom w:val="single" w:sz="4"/>
              <w:right w:val="single" w:sz="4"/>
            </w:tcBorders>
            <w:tcMar/>
            <w:vAlign w:val="bottom"/>
          </w:tcPr>
          <w:p w:rsidR="3D07468F" w:rsidRDefault="3D07468F" w14:paraId="23C7F02A" w14:textId="15472B6E">
            <w:r w:rsidRPr="3D07468F" w:rsidR="3D07468F">
              <w:rPr>
                <w:rFonts w:ascii="Arial" w:hAnsi="Arial" w:eastAsia="Arial" w:cs="Arial"/>
                <w:b w:val="0"/>
                <w:bCs w:val="0"/>
                <w:i w:val="0"/>
                <w:iCs w:val="0"/>
                <w:strike w:val="0"/>
                <w:dstrike w:val="0"/>
                <w:sz w:val="20"/>
                <w:szCs w:val="20"/>
                <w:u w:val="none"/>
              </w:rPr>
              <w:t>5890</w:t>
            </w:r>
          </w:p>
        </w:tc>
        <w:tc>
          <w:tcPr>
            <w:tcW w:w="2730" w:type="dxa"/>
            <w:tcBorders>
              <w:top w:val="single" w:sz="4"/>
              <w:left w:val="single" w:sz="4"/>
              <w:bottom w:val="single" w:sz="4"/>
              <w:right w:val="single" w:sz="4"/>
            </w:tcBorders>
            <w:tcMar/>
            <w:vAlign w:val="bottom"/>
          </w:tcPr>
          <w:p w:rsidR="3D07468F" w:rsidRDefault="3D07468F" w14:paraId="10DBC11A" w14:textId="1F767DC5">
            <w:r w:rsidRPr="3D07468F" w:rsidR="3D07468F">
              <w:rPr>
                <w:rFonts w:ascii="Arial" w:hAnsi="Arial" w:eastAsia="Arial" w:cs="Arial"/>
                <w:b w:val="0"/>
                <w:bCs w:val="0"/>
                <w:i w:val="0"/>
                <w:iCs w:val="0"/>
                <w:strike w:val="0"/>
                <w:dstrike w:val="0"/>
                <w:sz w:val="20"/>
                <w:szCs w:val="20"/>
                <w:u w:val="none"/>
              </w:rPr>
              <w:t>Other Services</w:t>
            </w:r>
          </w:p>
        </w:tc>
        <w:tc>
          <w:tcPr>
            <w:tcW w:w="1755" w:type="dxa"/>
            <w:tcBorders>
              <w:top w:val="single" w:sz="4"/>
              <w:left w:val="single" w:sz="4"/>
              <w:bottom w:val="single" w:sz="4"/>
              <w:right w:val="single" w:sz="4"/>
            </w:tcBorders>
            <w:shd w:val="clear" w:color="auto" w:fill="F2F2F2" w:themeFill="background1" w:themeFillShade="F2"/>
            <w:tcMar/>
            <w:vAlign w:val="bottom"/>
          </w:tcPr>
          <w:p w:rsidR="3D07468F" w:rsidRDefault="3D07468F" w14:paraId="2AFBFFCF" w14:textId="5CC26343">
            <w:r w:rsidRPr="3D07468F" w:rsidR="3D07468F">
              <w:rPr>
                <w:rFonts w:ascii="Arial" w:hAnsi="Arial" w:eastAsia="Arial" w:cs="Arial"/>
                <w:b w:val="0"/>
                <w:bCs w:val="0"/>
                <w:i w:val="0"/>
                <w:iCs w:val="0"/>
                <w:strike w:val="0"/>
                <w:dstrike w:val="0"/>
                <w:sz w:val="20"/>
                <w:szCs w:val="20"/>
                <w:u w:val="none"/>
              </w:rPr>
              <w:t xml:space="preserve">       3,780.47 </w:t>
            </w:r>
          </w:p>
        </w:tc>
        <w:tc>
          <w:tcPr>
            <w:tcW w:w="1560" w:type="dxa"/>
            <w:tcBorders>
              <w:top w:val="single" w:sz="4"/>
              <w:left w:val="single" w:sz="4"/>
              <w:bottom w:val="single" w:sz="4"/>
              <w:right w:val="single" w:sz="4"/>
            </w:tcBorders>
            <w:tcMar/>
            <w:vAlign w:val="bottom"/>
          </w:tcPr>
          <w:p w:rsidR="3D07468F" w:rsidRDefault="3D07468F" w14:paraId="1C6334CF" w14:textId="3A27226C">
            <w:r w:rsidRPr="3D07468F" w:rsidR="3D07468F">
              <w:rPr>
                <w:rFonts w:ascii="Arial" w:hAnsi="Arial" w:eastAsia="Arial" w:cs="Arial"/>
                <w:b w:val="0"/>
                <w:bCs w:val="0"/>
                <w:i w:val="0"/>
                <w:iCs w:val="0"/>
                <w:strike w:val="0"/>
                <w:dstrike w:val="0"/>
                <w:sz w:val="20"/>
                <w:szCs w:val="20"/>
                <w:u w:val="none"/>
              </w:rPr>
              <w:t xml:space="preserve">    122,895.00 </w:t>
            </w:r>
          </w:p>
        </w:tc>
        <w:tc>
          <w:tcPr>
            <w:tcW w:w="1905" w:type="dxa"/>
            <w:tcBorders>
              <w:top w:val="single" w:sz="4"/>
              <w:left w:val="single" w:sz="4"/>
              <w:bottom w:val="single" w:sz="4"/>
              <w:right w:val="single" w:sz="4"/>
            </w:tcBorders>
            <w:tcMar/>
            <w:vAlign w:val="bottom"/>
          </w:tcPr>
          <w:p w:rsidR="3D07468F" w:rsidRDefault="3D07468F" w14:paraId="1860B785" w14:textId="502376F3">
            <w:r w:rsidRPr="3D07468F" w:rsidR="3D07468F">
              <w:rPr>
                <w:rFonts w:ascii="Arial" w:hAnsi="Arial" w:eastAsia="Arial" w:cs="Arial"/>
                <w:b w:val="0"/>
                <w:bCs w:val="0"/>
                <w:i w:val="0"/>
                <w:iCs w:val="0"/>
                <w:strike w:val="0"/>
                <w:dstrike w:val="0"/>
                <w:sz w:val="20"/>
                <w:szCs w:val="20"/>
                <w:u w:val="none"/>
              </w:rPr>
              <w:t xml:space="preserve">       1,000.00 </w:t>
            </w:r>
          </w:p>
        </w:tc>
      </w:tr>
      <w:tr w:rsidR="3D07468F" w:rsidTr="3D07468F" w14:paraId="54EDEAFF">
        <w:trPr>
          <w:trHeight w:val="255"/>
        </w:trPr>
        <w:tc>
          <w:tcPr>
            <w:tcW w:w="750" w:type="dxa"/>
            <w:tcBorders>
              <w:top w:val="single" w:sz="4"/>
              <w:left w:val="single" w:sz="4"/>
              <w:bottom w:val="single" w:sz="4"/>
              <w:right w:val="single" w:sz="4"/>
            </w:tcBorders>
            <w:tcMar/>
            <w:vAlign w:val="bottom"/>
          </w:tcPr>
          <w:p w:rsidR="3D07468F" w:rsidRDefault="3D07468F" w14:paraId="15208A32" w14:textId="51520B1A">
            <w:r w:rsidRPr="3D07468F" w:rsidR="3D07468F">
              <w:rPr>
                <w:rFonts w:ascii="Arial" w:hAnsi="Arial" w:eastAsia="Arial" w:cs="Arial"/>
                <w:b w:val="0"/>
                <w:bCs w:val="0"/>
                <w:i w:val="0"/>
                <w:iCs w:val="0"/>
                <w:strike w:val="0"/>
                <w:dstrike w:val="0"/>
                <w:sz w:val="20"/>
                <w:szCs w:val="20"/>
                <w:u w:val="none"/>
              </w:rPr>
              <w:t>5892</w:t>
            </w:r>
          </w:p>
        </w:tc>
        <w:tc>
          <w:tcPr>
            <w:tcW w:w="2730" w:type="dxa"/>
            <w:tcBorders>
              <w:top w:val="single" w:sz="4"/>
              <w:left w:val="single" w:sz="4"/>
              <w:bottom w:val="single" w:sz="4"/>
              <w:right w:val="single" w:sz="4"/>
            </w:tcBorders>
            <w:tcMar/>
            <w:vAlign w:val="bottom"/>
          </w:tcPr>
          <w:p w:rsidR="3D07468F" w:rsidRDefault="3D07468F" w14:paraId="3CD830B9" w14:textId="59CCCA66">
            <w:r w:rsidRPr="3D07468F" w:rsidR="3D07468F">
              <w:rPr>
                <w:rFonts w:ascii="Arial" w:hAnsi="Arial" w:eastAsia="Arial" w:cs="Arial"/>
                <w:b w:val="0"/>
                <w:bCs w:val="0"/>
                <w:i w:val="0"/>
                <w:iCs w:val="0"/>
                <w:strike w:val="0"/>
                <w:dstrike w:val="0"/>
                <w:sz w:val="20"/>
                <w:szCs w:val="20"/>
                <w:u w:val="none"/>
              </w:rPr>
              <w:t>License Fee/Site Licenses</w:t>
            </w:r>
          </w:p>
        </w:tc>
        <w:tc>
          <w:tcPr>
            <w:tcW w:w="1755" w:type="dxa"/>
            <w:tcBorders>
              <w:top w:val="single" w:sz="4"/>
              <w:left w:val="single" w:sz="4"/>
              <w:bottom w:val="single" w:sz="4"/>
              <w:right w:val="single" w:sz="4"/>
            </w:tcBorders>
            <w:tcMar/>
            <w:vAlign w:val="bottom"/>
          </w:tcPr>
          <w:p w:rsidR="3D07468F" w:rsidRDefault="3D07468F" w14:paraId="0C1BAA63" w14:textId="20424934">
            <w:r w:rsidRPr="3D07468F" w:rsidR="3D07468F">
              <w:rPr>
                <w:rFonts w:ascii="Arial" w:hAnsi="Arial" w:eastAsia="Arial" w:cs="Arial"/>
                <w:b w:val="0"/>
                <w:bCs w:val="0"/>
                <w:i w:val="0"/>
                <w:iCs w:val="0"/>
                <w:strike w:val="0"/>
                <w:dstrike w:val="0"/>
                <w:sz w:val="20"/>
                <w:szCs w:val="20"/>
                <w:u w:val="none"/>
              </w:rPr>
              <w:t xml:space="preserve">       5,314.00 </w:t>
            </w:r>
          </w:p>
        </w:tc>
        <w:tc>
          <w:tcPr>
            <w:tcW w:w="1560" w:type="dxa"/>
            <w:tcBorders>
              <w:top w:val="single" w:sz="4"/>
              <w:left w:val="single" w:sz="4"/>
              <w:bottom w:val="single" w:sz="4"/>
              <w:right w:val="single" w:sz="4"/>
            </w:tcBorders>
            <w:tcMar/>
            <w:vAlign w:val="bottom"/>
          </w:tcPr>
          <w:p w:rsidR="3D07468F" w:rsidRDefault="3D07468F" w14:paraId="3BD19573" w14:textId="10FC6F4E">
            <w:r w:rsidRPr="3D07468F" w:rsidR="3D07468F">
              <w:rPr>
                <w:rFonts w:ascii="Arial" w:hAnsi="Arial" w:eastAsia="Arial" w:cs="Arial"/>
                <w:b w:val="0"/>
                <w:bCs w:val="0"/>
                <w:i w:val="0"/>
                <w:iCs w:val="0"/>
                <w:strike w:val="0"/>
                <w:dstrike w:val="0"/>
                <w:sz w:val="20"/>
                <w:szCs w:val="20"/>
                <w:u w:val="none"/>
              </w:rPr>
              <w:t xml:space="preserve">       5,000.00 </w:t>
            </w:r>
          </w:p>
        </w:tc>
        <w:tc>
          <w:tcPr>
            <w:tcW w:w="1905" w:type="dxa"/>
            <w:tcBorders>
              <w:top w:val="single" w:sz="4"/>
              <w:left w:val="single" w:sz="4"/>
              <w:bottom w:val="single" w:sz="4"/>
              <w:right w:val="single" w:sz="4"/>
            </w:tcBorders>
            <w:tcMar/>
            <w:vAlign w:val="bottom"/>
          </w:tcPr>
          <w:p w:rsidR="3D07468F" w:rsidRDefault="3D07468F" w14:paraId="70E5FAE4" w14:textId="6F5FAFE8">
            <w:r w:rsidRPr="3D07468F" w:rsidR="3D07468F">
              <w:rPr>
                <w:rFonts w:ascii="Arial" w:hAnsi="Arial" w:eastAsia="Arial" w:cs="Arial"/>
                <w:b w:val="0"/>
                <w:bCs w:val="0"/>
                <w:i w:val="0"/>
                <w:iCs w:val="0"/>
                <w:strike w:val="0"/>
                <w:dstrike w:val="0"/>
                <w:sz w:val="20"/>
                <w:szCs w:val="20"/>
                <w:u w:val="none"/>
              </w:rPr>
              <w:t xml:space="preserve">      10,260.00 </w:t>
            </w:r>
          </w:p>
        </w:tc>
      </w:tr>
      <w:tr w:rsidR="3D07468F" w:rsidTr="3D07468F" w14:paraId="2A741E80">
        <w:trPr>
          <w:trHeight w:val="255"/>
        </w:trPr>
        <w:tc>
          <w:tcPr>
            <w:tcW w:w="750" w:type="dxa"/>
            <w:tcBorders>
              <w:top w:val="single" w:sz="4"/>
              <w:left w:val="single" w:sz="4"/>
              <w:bottom w:val="single" w:sz="4"/>
              <w:right w:val="single" w:sz="4"/>
            </w:tcBorders>
            <w:tcMar/>
            <w:vAlign w:val="bottom"/>
          </w:tcPr>
          <w:p w:rsidR="3D07468F" w:rsidRDefault="3D07468F" w14:paraId="5E5D9A55" w14:textId="46B8532D">
            <w:r w:rsidRPr="3D07468F" w:rsidR="3D07468F">
              <w:rPr>
                <w:rFonts w:ascii="Arial" w:hAnsi="Arial" w:eastAsia="Arial" w:cs="Arial"/>
                <w:b w:val="0"/>
                <w:bCs w:val="0"/>
                <w:i w:val="0"/>
                <w:iCs w:val="0"/>
                <w:strike w:val="0"/>
                <w:dstrike w:val="0"/>
                <w:sz w:val="20"/>
                <w:szCs w:val="20"/>
                <w:u w:val="none"/>
              </w:rPr>
              <w:t>5912</w:t>
            </w:r>
          </w:p>
        </w:tc>
        <w:tc>
          <w:tcPr>
            <w:tcW w:w="2730" w:type="dxa"/>
            <w:tcBorders>
              <w:top w:val="single" w:sz="4"/>
              <w:left w:val="single" w:sz="4"/>
              <w:bottom w:val="single" w:sz="4"/>
              <w:right w:val="single" w:sz="4"/>
            </w:tcBorders>
            <w:tcMar/>
            <w:vAlign w:val="bottom"/>
          </w:tcPr>
          <w:p w:rsidR="3D07468F" w:rsidRDefault="3D07468F" w14:paraId="53E7ECE7" w14:textId="08D739F5">
            <w:r w:rsidRPr="3D07468F" w:rsidR="3D07468F">
              <w:rPr>
                <w:rFonts w:ascii="Arial" w:hAnsi="Arial" w:eastAsia="Arial" w:cs="Arial"/>
                <w:b w:val="0"/>
                <w:bCs w:val="0"/>
                <w:i w:val="0"/>
                <w:iCs w:val="0"/>
                <w:strike w:val="0"/>
                <w:dstrike w:val="0"/>
                <w:sz w:val="20"/>
                <w:szCs w:val="20"/>
                <w:u w:val="none"/>
              </w:rPr>
              <w:t>Hospitality</w:t>
            </w:r>
          </w:p>
        </w:tc>
        <w:tc>
          <w:tcPr>
            <w:tcW w:w="1755" w:type="dxa"/>
            <w:tcBorders>
              <w:top w:val="single" w:sz="4"/>
              <w:left w:val="single" w:sz="4"/>
              <w:bottom w:val="single" w:sz="4"/>
              <w:right w:val="single" w:sz="4"/>
            </w:tcBorders>
            <w:tcMar/>
            <w:vAlign w:val="bottom"/>
          </w:tcPr>
          <w:p w:rsidR="3D07468F" w:rsidRDefault="3D07468F" w14:paraId="134DFF94" w14:textId="0852240B">
            <w:r w:rsidRPr="3D07468F" w:rsidR="3D07468F">
              <w:rPr>
                <w:rFonts w:ascii="Arial" w:hAnsi="Arial" w:eastAsia="Arial" w:cs="Arial"/>
                <w:b w:val="0"/>
                <w:bCs w:val="0"/>
                <w:i w:val="0"/>
                <w:iCs w:val="0"/>
                <w:strike w:val="0"/>
                <w:dstrike w:val="0"/>
                <w:sz w:val="20"/>
                <w:szCs w:val="20"/>
                <w:u w:val="none"/>
              </w:rPr>
              <w:t xml:space="preserve"> </w:t>
            </w:r>
          </w:p>
        </w:tc>
        <w:tc>
          <w:tcPr>
            <w:tcW w:w="1560" w:type="dxa"/>
            <w:tcBorders>
              <w:top w:val="single" w:sz="4"/>
              <w:left w:val="single" w:sz="4"/>
              <w:bottom w:val="single" w:sz="4"/>
              <w:right w:val="single" w:sz="4"/>
            </w:tcBorders>
            <w:tcMar/>
            <w:vAlign w:val="bottom"/>
          </w:tcPr>
          <w:p w:rsidR="3D07468F" w:rsidRDefault="3D07468F" w14:paraId="358D1344" w14:textId="3B3EBDA0">
            <w:r w:rsidRPr="3D07468F" w:rsidR="3D07468F">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tcMar/>
            <w:vAlign w:val="bottom"/>
          </w:tcPr>
          <w:p w:rsidR="3D07468F" w:rsidRDefault="3D07468F" w14:paraId="427F4EA5" w14:textId="6A0D7966">
            <w:r w:rsidRPr="3D07468F" w:rsidR="3D07468F">
              <w:rPr>
                <w:rFonts w:ascii="Arial" w:hAnsi="Arial" w:eastAsia="Arial" w:cs="Arial"/>
                <w:b w:val="0"/>
                <w:bCs w:val="0"/>
                <w:i w:val="0"/>
                <w:iCs w:val="0"/>
                <w:strike w:val="0"/>
                <w:dstrike w:val="0"/>
                <w:sz w:val="20"/>
                <w:szCs w:val="20"/>
                <w:u w:val="none"/>
              </w:rPr>
              <w:t xml:space="preserve">                 -   </w:t>
            </w:r>
          </w:p>
        </w:tc>
      </w:tr>
      <w:tr w:rsidR="3D07468F" w:rsidTr="3D07468F" w14:paraId="022C23F1">
        <w:trPr>
          <w:trHeight w:val="255"/>
        </w:trPr>
        <w:tc>
          <w:tcPr>
            <w:tcW w:w="750" w:type="dxa"/>
            <w:tcBorders>
              <w:top w:val="single" w:sz="4"/>
              <w:left w:val="single" w:sz="4"/>
              <w:bottom w:val="single" w:sz="4"/>
              <w:right w:val="single" w:sz="4"/>
            </w:tcBorders>
            <w:tcMar/>
            <w:vAlign w:val="bottom"/>
          </w:tcPr>
          <w:p w:rsidR="3D07468F" w:rsidRDefault="3D07468F" w14:paraId="6D5B6614" w14:textId="53A1EC80">
            <w:r w:rsidRPr="3D07468F" w:rsidR="3D07468F">
              <w:rPr>
                <w:rFonts w:ascii="Arial" w:hAnsi="Arial" w:eastAsia="Arial" w:cs="Arial"/>
                <w:b w:val="0"/>
                <w:bCs w:val="0"/>
                <w:i w:val="0"/>
                <w:iCs w:val="0"/>
                <w:strike w:val="0"/>
                <w:dstrike w:val="0"/>
                <w:sz w:val="20"/>
                <w:szCs w:val="20"/>
                <w:u w:val="none"/>
              </w:rPr>
              <w:t>5860</w:t>
            </w:r>
          </w:p>
        </w:tc>
        <w:tc>
          <w:tcPr>
            <w:tcW w:w="2730" w:type="dxa"/>
            <w:tcBorders>
              <w:top w:val="single" w:sz="4"/>
              <w:left w:val="single" w:sz="4"/>
              <w:bottom w:val="single" w:sz="4"/>
              <w:right w:val="single" w:sz="4"/>
            </w:tcBorders>
            <w:tcMar/>
            <w:vAlign w:val="bottom"/>
          </w:tcPr>
          <w:p w:rsidR="3D07468F" w:rsidRDefault="3D07468F" w14:paraId="665CC82A" w14:textId="32D40073">
            <w:r w:rsidRPr="3D07468F" w:rsidR="3D07468F">
              <w:rPr>
                <w:rFonts w:ascii="Arial" w:hAnsi="Arial" w:eastAsia="Arial" w:cs="Arial"/>
                <w:b w:val="0"/>
                <w:bCs w:val="0"/>
                <w:i w:val="0"/>
                <w:iCs w:val="0"/>
                <w:strike w:val="0"/>
                <w:dstrike w:val="0"/>
                <w:sz w:val="20"/>
                <w:szCs w:val="20"/>
                <w:u w:val="none"/>
              </w:rPr>
              <w:t>Multi Meda Advertising</w:t>
            </w:r>
          </w:p>
        </w:tc>
        <w:tc>
          <w:tcPr>
            <w:tcW w:w="1755" w:type="dxa"/>
            <w:tcBorders>
              <w:top w:val="single" w:sz="4"/>
              <w:left w:val="single" w:sz="4"/>
              <w:bottom w:val="single" w:sz="4"/>
              <w:right w:val="single" w:sz="4"/>
            </w:tcBorders>
            <w:tcMar/>
            <w:vAlign w:val="bottom"/>
          </w:tcPr>
          <w:p w:rsidR="3D07468F" w:rsidRDefault="3D07468F" w14:paraId="3EEF834F" w14:textId="2EFFEC9E">
            <w:r w:rsidRPr="3D07468F" w:rsidR="3D07468F">
              <w:rPr>
                <w:rFonts w:ascii="Arial" w:hAnsi="Arial" w:eastAsia="Arial" w:cs="Arial"/>
                <w:b w:val="0"/>
                <w:bCs w:val="0"/>
                <w:i w:val="0"/>
                <w:iCs w:val="0"/>
                <w:strike w:val="0"/>
                <w:dstrike w:val="0"/>
                <w:sz w:val="20"/>
                <w:szCs w:val="20"/>
                <w:u w:val="none"/>
              </w:rPr>
              <w:t xml:space="preserve"> </w:t>
            </w:r>
          </w:p>
        </w:tc>
        <w:tc>
          <w:tcPr>
            <w:tcW w:w="1560" w:type="dxa"/>
            <w:tcBorders>
              <w:top w:val="single" w:sz="4"/>
              <w:left w:val="single" w:sz="4"/>
              <w:bottom w:val="single" w:sz="4"/>
              <w:right w:val="single" w:sz="4"/>
            </w:tcBorders>
            <w:tcMar/>
            <w:vAlign w:val="bottom"/>
          </w:tcPr>
          <w:p w:rsidR="3D07468F" w:rsidRDefault="3D07468F" w14:paraId="79F46FD0" w14:textId="0B90A7A2">
            <w:r w:rsidRPr="3D07468F" w:rsidR="3D07468F">
              <w:rPr>
                <w:rFonts w:ascii="Arial" w:hAnsi="Arial" w:eastAsia="Arial" w:cs="Arial"/>
                <w:b w:val="0"/>
                <w:bCs w:val="0"/>
                <w:i w:val="0"/>
                <w:iCs w:val="0"/>
                <w:strike w:val="0"/>
                <w:dstrike w:val="0"/>
                <w:sz w:val="20"/>
                <w:szCs w:val="20"/>
                <w:u w:val="none"/>
              </w:rPr>
              <w:t xml:space="preserve">       9,000.00 </w:t>
            </w:r>
          </w:p>
        </w:tc>
        <w:tc>
          <w:tcPr>
            <w:tcW w:w="1905" w:type="dxa"/>
            <w:tcBorders>
              <w:top w:val="single" w:sz="4"/>
              <w:left w:val="single" w:sz="4"/>
              <w:bottom w:val="single" w:sz="4"/>
              <w:right w:val="single" w:sz="4"/>
            </w:tcBorders>
            <w:tcMar/>
            <w:vAlign w:val="bottom"/>
          </w:tcPr>
          <w:p w:rsidR="3D07468F" w:rsidRDefault="3D07468F" w14:paraId="14B01A4F" w14:textId="53073A4D">
            <w:r w:rsidRPr="3D07468F" w:rsidR="3D07468F">
              <w:rPr>
                <w:rFonts w:ascii="Arial" w:hAnsi="Arial" w:eastAsia="Arial" w:cs="Arial"/>
                <w:b w:val="0"/>
                <w:bCs w:val="0"/>
                <w:i w:val="0"/>
                <w:iCs w:val="0"/>
                <w:strike w:val="0"/>
                <w:dstrike w:val="0"/>
                <w:sz w:val="20"/>
                <w:szCs w:val="20"/>
                <w:u w:val="none"/>
              </w:rPr>
              <w:t xml:space="preserve">                 -   </w:t>
            </w:r>
          </w:p>
        </w:tc>
      </w:tr>
      <w:tr w:rsidR="3D07468F" w:rsidTr="3D07468F" w14:paraId="2E2EE00D">
        <w:trPr>
          <w:trHeight w:val="255"/>
        </w:trPr>
        <w:tc>
          <w:tcPr>
            <w:tcW w:w="750" w:type="dxa"/>
            <w:tcBorders>
              <w:top w:val="single" w:sz="4"/>
              <w:left w:val="single" w:sz="4"/>
              <w:bottom w:val="single" w:sz="4"/>
              <w:right w:val="single" w:sz="4"/>
            </w:tcBorders>
            <w:shd w:val="clear" w:color="auto" w:fill="C0504D"/>
            <w:tcMar/>
            <w:vAlign w:val="bottom"/>
          </w:tcPr>
          <w:p w:rsidR="3D07468F" w:rsidRDefault="3D07468F" w14:paraId="34106188" w14:textId="256A4BC7">
            <w:r w:rsidRPr="3D07468F" w:rsidR="3D07468F">
              <w:rPr>
                <w:rFonts w:ascii="Arial" w:hAnsi="Arial" w:eastAsia="Arial" w:cs="Arial"/>
                <w:b w:val="0"/>
                <w:bCs w:val="0"/>
                <w:i w:val="0"/>
                <w:iCs w:val="0"/>
                <w:strike w:val="0"/>
                <w:dstrike w:val="0"/>
                <w:sz w:val="20"/>
                <w:szCs w:val="20"/>
                <w:u w:val="none"/>
              </w:rPr>
              <w:t xml:space="preserve"> </w:t>
            </w:r>
          </w:p>
        </w:tc>
        <w:tc>
          <w:tcPr>
            <w:tcW w:w="2730" w:type="dxa"/>
            <w:tcBorders>
              <w:top w:val="single" w:sz="4"/>
              <w:left w:val="single" w:sz="4"/>
              <w:bottom w:val="single" w:sz="4"/>
              <w:right w:val="single" w:sz="4"/>
            </w:tcBorders>
            <w:shd w:val="clear" w:color="auto" w:fill="C0504D"/>
            <w:tcMar/>
            <w:vAlign w:val="bottom"/>
          </w:tcPr>
          <w:p w:rsidR="3D07468F" w:rsidRDefault="3D07468F" w14:paraId="75ACE99B" w14:textId="5181B931">
            <w:r w:rsidRPr="3D07468F" w:rsidR="3D07468F">
              <w:rPr>
                <w:rFonts w:ascii="Arial" w:hAnsi="Arial" w:eastAsia="Arial" w:cs="Arial"/>
                <w:b w:val="0"/>
                <w:bCs w:val="0"/>
                <w:i w:val="0"/>
                <w:iCs w:val="0"/>
                <w:strike w:val="0"/>
                <w:dstrike w:val="0"/>
                <w:sz w:val="20"/>
                <w:szCs w:val="20"/>
                <w:u w:val="none"/>
              </w:rPr>
              <w:t xml:space="preserve"> </w:t>
            </w:r>
          </w:p>
        </w:tc>
        <w:tc>
          <w:tcPr>
            <w:tcW w:w="1755" w:type="dxa"/>
            <w:tcBorders>
              <w:top w:val="single" w:sz="4"/>
              <w:left w:val="single" w:sz="4"/>
              <w:bottom w:val="single" w:sz="4"/>
              <w:right w:val="single" w:sz="4"/>
            </w:tcBorders>
            <w:shd w:val="clear" w:color="auto" w:fill="C0504D"/>
            <w:tcMar/>
            <w:vAlign w:val="bottom"/>
          </w:tcPr>
          <w:p w:rsidR="3D07468F" w:rsidRDefault="3D07468F" w14:paraId="703B8A65" w14:textId="72E0D940">
            <w:r w:rsidRPr="3D07468F" w:rsidR="3D07468F">
              <w:rPr>
                <w:rFonts w:ascii="Arial" w:hAnsi="Arial" w:eastAsia="Arial" w:cs="Arial"/>
                <w:b w:val="0"/>
                <w:bCs w:val="0"/>
                <w:i w:val="0"/>
                <w:iCs w:val="0"/>
                <w:strike w:val="0"/>
                <w:dstrike w:val="0"/>
                <w:sz w:val="20"/>
                <w:szCs w:val="20"/>
                <w:u w:val="none"/>
              </w:rPr>
              <w:t xml:space="preserve"> </w:t>
            </w:r>
          </w:p>
        </w:tc>
        <w:tc>
          <w:tcPr>
            <w:tcW w:w="1560" w:type="dxa"/>
            <w:tcBorders>
              <w:top w:val="single" w:sz="4"/>
              <w:left w:val="single" w:sz="4"/>
              <w:bottom w:val="single" w:sz="4"/>
              <w:right w:val="single" w:sz="4"/>
            </w:tcBorders>
            <w:shd w:val="clear" w:color="auto" w:fill="C0504D"/>
            <w:tcMar/>
            <w:vAlign w:val="bottom"/>
          </w:tcPr>
          <w:p w:rsidR="3D07468F" w:rsidRDefault="3D07468F" w14:paraId="326AFD44" w14:textId="4FEA582E">
            <w:r w:rsidRPr="3D07468F" w:rsidR="3D07468F">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shd w:val="clear" w:color="auto" w:fill="C0504D"/>
            <w:tcMar/>
            <w:vAlign w:val="bottom"/>
          </w:tcPr>
          <w:p w:rsidR="3D07468F" w:rsidRDefault="3D07468F" w14:paraId="3227CA6F" w14:textId="29296015">
            <w:r w:rsidRPr="3D07468F" w:rsidR="3D07468F">
              <w:rPr>
                <w:rFonts w:ascii="Arial" w:hAnsi="Arial" w:eastAsia="Arial" w:cs="Arial"/>
                <w:b w:val="0"/>
                <w:bCs w:val="0"/>
                <w:i w:val="0"/>
                <w:iCs w:val="0"/>
                <w:strike w:val="0"/>
                <w:dstrike w:val="0"/>
                <w:sz w:val="20"/>
                <w:szCs w:val="20"/>
                <w:u w:val="none"/>
              </w:rPr>
              <w:t xml:space="preserve"> </w:t>
            </w:r>
          </w:p>
        </w:tc>
      </w:tr>
      <w:tr w:rsidR="3D07468F" w:rsidTr="3D07468F" w14:paraId="1ADCA56E">
        <w:trPr>
          <w:trHeight w:val="255"/>
        </w:trPr>
        <w:tc>
          <w:tcPr>
            <w:tcW w:w="750" w:type="dxa"/>
            <w:tcBorders>
              <w:top w:val="single" w:sz="4"/>
              <w:left w:val="single" w:sz="4"/>
              <w:bottom w:val="single" w:sz="4"/>
              <w:right w:val="single" w:sz="4"/>
            </w:tcBorders>
            <w:tcMar/>
            <w:vAlign w:val="bottom"/>
          </w:tcPr>
          <w:p w:rsidR="3D07468F" w:rsidRDefault="3D07468F" w14:paraId="0BC800A4" w14:textId="6913FE16">
            <w:r w:rsidRPr="3D07468F" w:rsidR="3D07468F">
              <w:rPr>
                <w:rFonts w:ascii="Arial" w:hAnsi="Arial" w:eastAsia="Arial" w:cs="Arial"/>
                <w:b w:val="0"/>
                <w:bCs w:val="0"/>
                <w:i w:val="0"/>
                <w:iCs w:val="0"/>
                <w:strike w:val="0"/>
                <w:dstrike w:val="0"/>
                <w:sz w:val="20"/>
                <w:szCs w:val="20"/>
                <w:u w:val="none"/>
              </w:rPr>
              <w:t>6400</w:t>
            </w:r>
          </w:p>
        </w:tc>
        <w:tc>
          <w:tcPr>
            <w:tcW w:w="2730" w:type="dxa"/>
            <w:tcBorders>
              <w:top w:val="single" w:sz="4"/>
              <w:left w:val="single" w:sz="4"/>
              <w:bottom w:val="single" w:sz="4"/>
              <w:right w:val="single" w:sz="4"/>
            </w:tcBorders>
            <w:tcMar/>
            <w:vAlign w:val="bottom"/>
          </w:tcPr>
          <w:p w:rsidR="3D07468F" w:rsidRDefault="3D07468F" w14:paraId="4DE8F012" w14:textId="39176A1D">
            <w:r w:rsidRPr="3D07468F" w:rsidR="3D07468F">
              <w:rPr>
                <w:rFonts w:ascii="Arial" w:hAnsi="Arial" w:eastAsia="Arial" w:cs="Arial"/>
                <w:b w:val="0"/>
                <w:bCs w:val="0"/>
                <w:i w:val="0"/>
                <w:iCs w:val="0"/>
                <w:strike w:val="0"/>
                <w:dstrike w:val="0"/>
                <w:sz w:val="20"/>
                <w:szCs w:val="20"/>
                <w:u w:val="none"/>
              </w:rPr>
              <w:t>Equipment</w:t>
            </w:r>
          </w:p>
        </w:tc>
        <w:tc>
          <w:tcPr>
            <w:tcW w:w="1755" w:type="dxa"/>
            <w:tcBorders>
              <w:top w:val="single" w:sz="4"/>
              <w:left w:val="single" w:sz="4"/>
              <w:bottom w:val="single" w:sz="4"/>
              <w:right w:val="single" w:sz="4"/>
            </w:tcBorders>
            <w:shd w:val="clear" w:color="auto" w:fill="F2F2F2" w:themeFill="background1" w:themeFillShade="F2"/>
            <w:tcMar/>
            <w:vAlign w:val="bottom"/>
          </w:tcPr>
          <w:p w:rsidR="3D07468F" w:rsidRDefault="3D07468F" w14:paraId="48BA90B4" w14:textId="78612A7A">
            <w:r w:rsidRPr="3D07468F" w:rsidR="3D07468F">
              <w:rPr>
                <w:rFonts w:ascii="Arial" w:hAnsi="Arial" w:eastAsia="Arial" w:cs="Arial"/>
                <w:b w:val="0"/>
                <w:bCs w:val="0"/>
                <w:i w:val="0"/>
                <w:iCs w:val="0"/>
                <w:strike w:val="0"/>
                <w:dstrike w:val="0"/>
                <w:sz w:val="20"/>
                <w:szCs w:val="20"/>
                <w:u w:val="none"/>
              </w:rPr>
              <w:t xml:space="preserve">      23,930.82 </w:t>
            </w:r>
          </w:p>
        </w:tc>
        <w:tc>
          <w:tcPr>
            <w:tcW w:w="1560" w:type="dxa"/>
            <w:tcBorders>
              <w:top w:val="single" w:sz="4"/>
              <w:left w:val="single" w:sz="4"/>
              <w:bottom w:val="single" w:sz="4"/>
              <w:right w:val="single" w:sz="4"/>
            </w:tcBorders>
            <w:tcMar/>
            <w:vAlign w:val="bottom"/>
          </w:tcPr>
          <w:p w:rsidR="3D07468F" w:rsidRDefault="3D07468F" w14:paraId="03CF1878" w14:textId="7E0DF81C">
            <w:r w:rsidRPr="3D07468F" w:rsidR="3D07468F">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tcMar/>
            <w:vAlign w:val="bottom"/>
          </w:tcPr>
          <w:p w:rsidR="3D07468F" w:rsidRDefault="3D07468F" w14:paraId="105E4A6B" w14:textId="605431F6">
            <w:r w:rsidRPr="3D07468F" w:rsidR="3D07468F">
              <w:rPr>
                <w:rFonts w:ascii="Arial" w:hAnsi="Arial" w:eastAsia="Arial" w:cs="Arial"/>
                <w:b w:val="0"/>
                <w:bCs w:val="0"/>
                <w:i w:val="0"/>
                <w:iCs w:val="0"/>
                <w:strike w:val="0"/>
                <w:dstrike w:val="0"/>
                <w:sz w:val="20"/>
                <w:szCs w:val="20"/>
                <w:u w:val="none"/>
              </w:rPr>
              <w:t xml:space="preserve">                 -   </w:t>
            </w:r>
          </w:p>
        </w:tc>
      </w:tr>
      <w:tr w:rsidR="3D07468F" w:rsidTr="3D07468F" w14:paraId="2E63B535">
        <w:trPr>
          <w:trHeight w:val="255"/>
        </w:trPr>
        <w:tc>
          <w:tcPr>
            <w:tcW w:w="750" w:type="dxa"/>
            <w:tcBorders>
              <w:top w:val="single" w:sz="4"/>
              <w:left w:val="single" w:sz="4"/>
              <w:bottom w:val="single" w:sz="4"/>
              <w:right w:val="single" w:sz="4"/>
            </w:tcBorders>
            <w:tcMar/>
            <w:vAlign w:val="bottom"/>
          </w:tcPr>
          <w:p w:rsidR="3D07468F" w:rsidRDefault="3D07468F" w14:paraId="0F655461" w14:textId="1CBAD28F">
            <w:r w:rsidRPr="3D07468F" w:rsidR="3D07468F">
              <w:rPr>
                <w:rFonts w:ascii="Arial" w:hAnsi="Arial" w:eastAsia="Arial" w:cs="Arial"/>
                <w:b w:val="0"/>
                <w:bCs w:val="0"/>
                <w:i w:val="0"/>
                <w:iCs w:val="0"/>
                <w:strike w:val="0"/>
                <w:dstrike w:val="0"/>
                <w:sz w:val="20"/>
                <w:szCs w:val="20"/>
                <w:u w:val="none"/>
              </w:rPr>
              <w:t>6421</w:t>
            </w:r>
          </w:p>
        </w:tc>
        <w:tc>
          <w:tcPr>
            <w:tcW w:w="2730" w:type="dxa"/>
            <w:tcBorders>
              <w:top w:val="single" w:sz="4"/>
              <w:left w:val="single" w:sz="4"/>
              <w:bottom w:val="single" w:sz="4"/>
              <w:right w:val="single" w:sz="4"/>
            </w:tcBorders>
            <w:tcMar/>
            <w:vAlign w:val="bottom"/>
          </w:tcPr>
          <w:p w:rsidR="3D07468F" w:rsidRDefault="3D07468F" w14:paraId="13BFA079" w14:textId="7F273A2E">
            <w:r w:rsidRPr="3D07468F" w:rsidR="3D07468F">
              <w:rPr>
                <w:rFonts w:ascii="Arial" w:hAnsi="Arial" w:eastAsia="Arial" w:cs="Arial"/>
                <w:b w:val="0"/>
                <w:bCs w:val="0"/>
                <w:i w:val="0"/>
                <w:iCs w:val="0"/>
                <w:strike w:val="0"/>
                <w:dstrike w:val="0"/>
                <w:sz w:val="20"/>
                <w:szCs w:val="20"/>
                <w:u w:val="none"/>
              </w:rPr>
              <w:t>New Computer Equipment-Non-Ins</w:t>
            </w:r>
          </w:p>
        </w:tc>
        <w:tc>
          <w:tcPr>
            <w:tcW w:w="1755" w:type="dxa"/>
            <w:tcBorders>
              <w:top w:val="single" w:sz="4"/>
              <w:left w:val="single" w:sz="4"/>
              <w:bottom w:val="single" w:sz="4"/>
              <w:right w:val="single" w:sz="4"/>
            </w:tcBorders>
            <w:tcMar/>
            <w:vAlign w:val="bottom"/>
          </w:tcPr>
          <w:p w:rsidR="3D07468F" w:rsidRDefault="3D07468F" w14:paraId="5D4F0F9E" w14:textId="24054787">
            <w:r w:rsidRPr="3D07468F" w:rsidR="3D07468F">
              <w:rPr>
                <w:rFonts w:ascii="Arial" w:hAnsi="Arial" w:eastAsia="Arial" w:cs="Arial"/>
                <w:b w:val="0"/>
                <w:bCs w:val="0"/>
                <w:i w:val="0"/>
                <w:iCs w:val="0"/>
                <w:strike w:val="0"/>
                <w:dstrike w:val="0"/>
                <w:sz w:val="20"/>
                <w:szCs w:val="20"/>
                <w:u w:val="none"/>
              </w:rPr>
              <w:t xml:space="preserve"> </w:t>
            </w:r>
          </w:p>
        </w:tc>
        <w:tc>
          <w:tcPr>
            <w:tcW w:w="1560" w:type="dxa"/>
            <w:tcBorders>
              <w:top w:val="single" w:sz="4"/>
              <w:left w:val="single" w:sz="4"/>
              <w:bottom w:val="single" w:sz="4"/>
              <w:right w:val="single" w:sz="4"/>
            </w:tcBorders>
            <w:tcMar/>
            <w:vAlign w:val="bottom"/>
          </w:tcPr>
          <w:p w:rsidR="3D07468F" w:rsidRDefault="3D07468F" w14:paraId="70C7A529" w14:textId="3A127375">
            <w:r w:rsidRPr="3D07468F" w:rsidR="3D07468F">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tcMar/>
            <w:vAlign w:val="bottom"/>
          </w:tcPr>
          <w:p w:rsidR="3D07468F" w:rsidRDefault="3D07468F" w14:paraId="2053B9E5" w14:textId="29C8A3E9">
            <w:r w:rsidRPr="3D07468F" w:rsidR="3D07468F">
              <w:rPr>
                <w:rFonts w:ascii="Arial" w:hAnsi="Arial" w:eastAsia="Arial" w:cs="Arial"/>
                <w:b w:val="0"/>
                <w:bCs w:val="0"/>
                <w:i w:val="0"/>
                <w:iCs w:val="0"/>
                <w:strike w:val="0"/>
                <w:dstrike w:val="0"/>
                <w:sz w:val="20"/>
                <w:szCs w:val="20"/>
                <w:u w:val="none"/>
              </w:rPr>
              <w:t xml:space="preserve">                 -   </w:t>
            </w:r>
          </w:p>
        </w:tc>
      </w:tr>
      <w:tr w:rsidR="3D07468F" w:rsidTr="3D07468F" w14:paraId="29CB253B">
        <w:trPr>
          <w:trHeight w:val="255"/>
        </w:trPr>
        <w:tc>
          <w:tcPr>
            <w:tcW w:w="750" w:type="dxa"/>
            <w:tcBorders>
              <w:top w:val="single" w:sz="4"/>
              <w:left w:val="single" w:sz="4"/>
              <w:bottom w:val="single" w:sz="4"/>
              <w:right w:val="single" w:sz="4"/>
            </w:tcBorders>
            <w:shd w:val="clear" w:color="auto" w:fill="C0504D"/>
            <w:tcMar/>
            <w:vAlign w:val="bottom"/>
          </w:tcPr>
          <w:p w:rsidR="3D07468F" w:rsidRDefault="3D07468F" w14:paraId="48B58E92" w14:textId="3EFE56E7">
            <w:r w:rsidRPr="3D07468F" w:rsidR="3D07468F">
              <w:rPr>
                <w:rFonts w:ascii="Arial" w:hAnsi="Arial" w:eastAsia="Arial" w:cs="Arial"/>
                <w:b w:val="0"/>
                <w:bCs w:val="0"/>
                <w:i w:val="0"/>
                <w:iCs w:val="0"/>
                <w:strike w:val="0"/>
                <w:dstrike w:val="0"/>
                <w:sz w:val="20"/>
                <w:szCs w:val="20"/>
                <w:u w:val="none"/>
              </w:rPr>
              <w:t xml:space="preserve"> </w:t>
            </w:r>
          </w:p>
        </w:tc>
        <w:tc>
          <w:tcPr>
            <w:tcW w:w="2730" w:type="dxa"/>
            <w:tcBorders>
              <w:top w:val="single" w:sz="4"/>
              <w:left w:val="single" w:sz="4"/>
              <w:bottom w:val="single" w:sz="4"/>
              <w:right w:val="single" w:sz="4"/>
            </w:tcBorders>
            <w:shd w:val="clear" w:color="auto" w:fill="C0504D"/>
            <w:tcMar/>
            <w:vAlign w:val="bottom"/>
          </w:tcPr>
          <w:p w:rsidR="3D07468F" w:rsidRDefault="3D07468F" w14:paraId="47BC7020" w14:textId="2FAD8E05">
            <w:r w:rsidRPr="3D07468F" w:rsidR="3D07468F">
              <w:rPr>
                <w:rFonts w:ascii="Arial" w:hAnsi="Arial" w:eastAsia="Arial" w:cs="Arial"/>
                <w:b w:val="0"/>
                <w:bCs w:val="0"/>
                <w:i w:val="0"/>
                <w:iCs w:val="0"/>
                <w:strike w:val="0"/>
                <w:dstrike w:val="0"/>
                <w:sz w:val="20"/>
                <w:szCs w:val="20"/>
                <w:u w:val="none"/>
              </w:rPr>
              <w:t xml:space="preserve"> </w:t>
            </w:r>
          </w:p>
        </w:tc>
        <w:tc>
          <w:tcPr>
            <w:tcW w:w="1755" w:type="dxa"/>
            <w:tcBorders>
              <w:top w:val="single" w:sz="4"/>
              <w:left w:val="single" w:sz="4"/>
              <w:bottom w:val="single" w:sz="4"/>
              <w:right w:val="single" w:sz="4"/>
            </w:tcBorders>
            <w:shd w:val="clear" w:color="auto" w:fill="C0504D"/>
            <w:tcMar/>
            <w:vAlign w:val="bottom"/>
          </w:tcPr>
          <w:p w:rsidR="3D07468F" w:rsidRDefault="3D07468F" w14:paraId="77576373" w14:textId="131CB229">
            <w:r w:rsidRPr="3D07468F" w:rsidR="3D07468F">
              <w:rPr>
                <w:rFonts w:ascii="Arial" w:hAnsi="Arial" w:eastAsia="Arial" w:cs="Arial"/>
                <w:b w:val="0"/>
                <w:bCs w:val="0"/>
                <w:i w:val="0"/>
                <w:iCs w:val="0"/>
                <w:strike w:val="0"/>
                <w:dstrike w:val="0"/>
                <w:sz w:val="20"/>
                <w:szCs w:val="20"/>
                <w:u w:val="none"/>
              </w:rPr>
              <w:t xml:space="preserve"> </w:t>
            </w:r>
          </w:p>
        </w:tc>
        <w:tc>
          <w:tcPr>
            <w:tcW w:w="1560" w:type="dxa"/>
            <w:tcBorders>
              <w:top w:val="single" w:sz="4"/>
              <w:left w:val="single" w:sz="4"/>
              <w:bottom w:val="single" w:sz="4"/>
              <w:right w:val="single" w:sz="4"/>
            </w:tcBorders>
            <w:shd w:val="clear" w:color="auto" w:fill="C0504D"/>
            <w:tcMar/>
            <w:vAlign w:val="bottom"/>
          </w:tcPr>
          <w:p w:rsidR="3D07468F" w:rsidRDefault="3D07468F" w14:paraId="0AEEECB0" w14:textId="06E270E7">
            <w:r w:rsidRPr="3D07468F" w:rsidR="3D07468F">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shd w:val="clear" w:color="auto" w:fill="C0504D"/>
            <w:tcMar/>
            <w:vAlign w:val="bottom"/>
          </w:tcPr>
          <w:p w:rsidR="3D07468F" w:rsidRDefault="3D07468F" w14:paraId="7FC8CA45" w14:textId="5F5EBA82">
            <w:r w:rsidRPr="3D07468F" w:rsidR="3D07468F">
              <w:rPr>
                <w:rFonts w:ascii="Arial" w:hAnsi="Arial" w:eastAsia="Arial" w:cs="Arial"/>
                <w:b w:val="0"/>
                <w:bCs w:val="0"/>
                <w:i w:val="0"/>
                <w:iCs w:val="0"/>
                <w:strike w:val="0"/>
                <w:dstrike w:val="0"/>
                <w:sz w:val="20"/>
                <w:szCs w:val="20"/>
                <w:u w:val="none"/>
              </w:rPr>
              <w:t xml:space="preserve"> </w:t>
            </w:r>
          </w:p>
        </w:tc>
      </w:tr>
      <w:tr w:rsidR="3D07468F" w:rsidTr="3D07468F" w14:paraId="0C2B6617">
        <w:trPr>
          <w:trHeight w:val="255"/>
        </w:trPr>
        <w:tc>
          <w:tcPr>
            <w:tcW w:w="750" w:type="dxa"/>
            <w:tcBorders>
              <w:top w:val="single" w:sz="4"/>
              <w:left w:val="single" w:sz="4"/>
              <w:bottom w:val="single" w:sz="4"/>
              <w:right w:val="single" w:sz="4"/>
            </w:tcBorders>
            <w:tcMar/>
            <w:vAlign w:val="bottom"/>
          </w:tcPr>
          <w:p w:rsidR="3D07468F" w:rsidRDefault="3D07468F" w14:paraId="1969B328" w14:textId="53727658">
            <w:r w:rsidRPr="3D07468F" w:rsidR="3D07468F">
              <w:rPr>
                <w:rFonts w:ascii="Arial" w:hAnsi="Arial" w:eastAsia="Arial" w:cs="Arial"/>
                <w:b w:val="0"/>
                <w:bCs w:val="0"/>
                <w:i w:val="0"/>
                <w:iCs w:val="0"/>
                <w:strike w:val="0"/>
                <w:dstrike w:val="0"/>
                <w:sz w:val="20"/>
                <w:szCs w:val="20"/>
                <w:u w:val="none"/>
              </w:rPr>
              <w:t>7600</w:t>
            </w:r>
          </w:p>
        </w:tc>
        <w:tc>
          <w:tcPr>
            <w:tcW w:w="2730" w:type="dxa"/>
            <w:tcBorders>
              <w:top w:val="single" w:sz="4"/>
              <w:left w:val="single" w:sz="4"/>
              <w:bottom w:val="single" w:sz="4"/>
              <w:right w:val="single" w:sz="4"/>
            </w:tcBorders>
            <w:tcMar/>
            <w:vAlign w:val="bottom"/>
          </w:tcPr>
          <w:p w:rsidR="3D07468F" w:rsidRDefault="3D07468F" w14:paraId="08FAA032" w14:textId="2E0B483B">
            <w:r w:rsidRPr="3D07468F" w:rsidR="3D07468F">
              <w:rPr>
                <w:rFonts w:ascii="Arial" w:hAnsi="Arial" w:eastAsia="Arial" w:cs="Arial"/>
                <w:b w:val="0"/>
                <w:bCs w:val="0"/>
                <w:i w:val="0"/>
                <w:iCs w:val="0"/>
                <w:strike w:val="0"/>
                <w:dstrike w:val="0"/>
                <w:sz w:val="20"/>
                <w:szCs w:val="20"/>
                <w:u w:val="none"/>
              </w:rPr>
              <w:t>Other Payments To/For Students</w:t>
            </w:r>
          </w:p>
        </w:tc>
        <w:tc>
          <w:tcPr>
            <w:tcW w:w="1755" w:type="dxa"/>
            <w:tcBorders>
              <w:top w:val="single" w:sz="4"/>
              <w:left w:val="single" w:sz="4"/>
              <w:bottom w:val="single" w:sz="4"/>
              <w:right w:val="single" w:sz="4"/>
            </w:tcBorders>
            <w:tcMar/>
            <w:vAlign w:val="bottom"/>
          </w:tcPr>
          <w:p w:rsidR="3D07468F" w:rsidRDefault="3D07468F" w14:paraId="226593F5" w14:textId="1D863AEA">
            <w:r w:rsidRPr="3D07468F" w:rsidR="3D07468F">
              <w:rPr>
                <w:rFonts w:ascii="Arial" w:hAnsi="Arial" w:eastAsia="Arial" w:cs="Arial"/>
                <w:b w:val="0"/>
                <w:bCs w:val="0"/>
                <w:i w:val="0"/>
                <w:iCs w:val="0"/>
                <w:strike w:val="0"/>
                <w:dstrike w:val="0"/>
                <w:sz w:val="20"/>
                <w:szCs w:val="20"/>
                <w:u w:val="none"/>
              </w:rPr>
              <w:t xml:space="preserve"> </w:t>
            </w:r>
          </w:p>
        </w:tc>
        <w:tc>
          <w:tcPr>
            <w:tcW w:w="1560" w:type="dxa"/>
            <w:tcBorders>
              <w:top w:val="single" w:sz="4"/>
              <w:left w:val="single" w:sz="4"/>
              <w:bottom w:val="single" w:sz="4"/>
              <w:right w:val="single" w:sz="4"/>
            </w:tcBorders>
            <w:tcMar/>
            <w:vAlign w:val="bottom"/>
          </w:tcPr>
          <w:p w:rsidR="3D07468F" w:rsidRDefault="3D07468F" w14:paraId="37BC9D05" w14:textId="2B385313">
            <w:r w:rsidRPr="3D07468F" w:rsidR="3D07468F">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tcMar/>
            <w:vAlign w:val="bottom"/>
          </w:tcPr>
          <w:p w:rsidR="3D07468F" w:rsidRDefault="3D07468F" w14:paraId="1368589F" w14:textId="41550356">
            <w:r w:rsidRPr="3D07468F" w:rsidR="3D07468F">
              <w:rPr>
                <w:rFonts w:ascii="Arial" w:hAnsi="Arial" w:eastAsia="Arial" w:cs="Arial"/>
                <w:b w:val="0"/>
                <w:bCs w:val="0"/>
                <w:i w:val="0"/>
                <w:iCs w:val="0"/>
                <w:strike w:val="0"/>
                <w:dstrike w:val="0"/>
                <w:sz w:val="20"/>
                <w:szCs w:val="20"/>
                <w:u w:val="none"/>
              </w:rPr>
              <w:t xml:space="preserve">       9,469.08 </w:t>
            </w:r>
          </w:p>
        </w:tc>
      </w:tr>
      <w:tr w:rsidR="3D07468F" w:rsidTr="3D07468F" w14:paraId="0A087060">
        <w:trPr>
          <w:trHeight w:val="255"/>
        </w:trPr>
        <w:tc>
          <w:tcPr>
            <w:tcW w:w="750" w:type="dxa"/>
            <w:tcBorders>
              <w:top w:val="single" w:sz="4"/>
              <w:left w:val="single" w:sz="4"/>
              <w:bottom w:val="single" w:sz="4"/>
              <w:right w:val="single" w:sz="4"/>
            </w:tcBorders>
            <w:tcMar/>
            <w:vAlign w:val="bottom"/>
          </w:tcPr>
          <w:p w:rsidR="3D07468F" w:rsidRDefault="3D07468F" w14:paraId="431C749F" w14:textId="783FC8CE">
            <w:r w:rsidRPr="3D07468F" w:rsidR="3D07468F">
              <w:rPr>
                <w:rFonts w:ascii="Arial" w:hAnsi="Arial" w:eastAsia="Arial" w:cs="Arial"/>
                <w:b w:val="0"/>
                <w:bCs w:val="0"/>
                <w:i w:val="0"/>
                <w:iCs w:val="0"/>
                <w:strike w:val="0"/>
                <w:dstrike w:val="0"/>
                <w:sz w:val="20"/>
                <w:szCs w:val="20"/>
                <w:u w:val="none"/>
              </w:rPr>
              <w:t>7610</w:t>
            </w:r>
          </w:p>
        </w:tc>
        <w:tc>
          <w:tcPr>
            <w:tcW w:w="2730" w:type="dxa"/>
            <w:tcBorders>
              <w:top w:val="single" w:sz="4"/>
              <w:left w:val="single" w:sz="4"/>
              <w:bottom w:val="single" w:sz="4"/>
              <w:right w:val="single" w:sz="4"/>
            </w:tcBorders>
            <w:tcMar/>
            <w:vAlign w:val="bottom"/>
          </w:tcPr>
          <w:p w:rsidR="3D07468F" w:rsidRDefault="3D07468F" w14:paraId="49507467" w14:textId="57601B2D">
            <w:r w:rsidRPr="3D07468F" w:rsidR="3D07468F">
              <w:rPr>
                <w:rFonts w:ascii="Arial" w:hAnsi="Arial" w:eastAsia="Arial" w:cs="Arial"/>
                <w:b w:val="0"/>
                <w:bCs w:val="0"/>
                <w:i w:val="0"/>
                <w:iCs w:val="0"/>
                <w:strike w:val="0"/>
                <w:dstrike w:val="0"/>
                <w:sz w:val="20"/>
                <w:szCs w:val="20"/>
                <w:u w:val="none"/>
              </w:rPr>
              <w:t>Other Student Aide</w:t>
            </w:r>
          </w:p>
        </w:tc>
        <w:tc>
          <w:tcPr>
            <w:tcW w:w="1755" w:type="dxa"/>
            <w:tcBorders>
              <w:top w:val="single" w:sz="4"/>
              <w:left w:val="single" w:sz="4"/>
              <w:bottom w:val="single" w:sz="4"/>
              <w:right w:val="single" w:sz="4"/>
            </w:tcBorders>
            <w:tcMar/>
            <w:vAlign w:val="bottom"/>
          </w:tcPr>
          <w:p w:rsidR="3D07468F" w:rsidRDefault="3D07468F" w14:paraId="6FDF9581" w14:textId="703030EF">
            <w:r w:rsidRPr="3D07468F" w:rsidR="3D07468F">
              <w:rPr>
                <w:rFonts w:ascii="Arial" w:hAnsi="Arial" w:eastAsia="Arial" w:cs="Arial"/>
                <w:b w:val="0"/>
                <w:bCs w:val="0"/>
                <w:i w:val="0"/>
                <w:iCs w:val="0"/>
                <w:strike w:val="0"/>
                <w:dstrike w:val="0"/>
                <w:sz w:val="20"/>
                <w:szCs w:val="20"/>
                <w:u w:val="none"/>
              </w:rPr>
              <w:t xml:space="preserve"> </w:t>
            </w:r>
          </w:p>
        </w:tc>
        <w:tc>
          <w:tcPr>
            <w:tcW w:w="1560" w:type="dxa"/>
            <w:tcBorders>
              <w:top w:val="single" w:sz="4"/>
              <w:left w:val="single" w:sz="4"/>
              <w:bottom w:val="single" w:sz="4"/>
              <w:right w:val="single" w:sz="4"/>
            </w:tcBorders>
            <w:tcMar/>
            <w:vAlign w:val="bottom"/>
          </w:tcPr>
          <w:p w:rsidR="3D07468F" w:rsidRDefault="3D07468F" w14:paraId="2233E949" w14:textId="371EFD75">
            <w:r w:rsidRPr="3D07468F" w:rsidR="3D07468F">
              <w:rPr>
                <w:rFonts w:ascii="Arial" w:hAnsi="Arial" w:eastAsia="Arial" w:cs="Arial"/>
                <w:b w:val="0"/>
                <w:bCs w:val="0"/>
                <w:i w:val="0"/>
                <w:iCs w:val="0"/>
                <w:strike w:val="0"/>
                <w:dstrike w:val="0"/>
                <w:sz w:val="20"/>
                <w:szCs w:val="20"/>
                <w:u w:val="none"/>
              </w:rPr>
              <w:t xml:space="preserve">    148,000.00 </w:t>
            </w:r>
          </w:p>
        </w:tc>
        <w:tc>
          <w:tcPr>
            <w:tcW w:w="1905" w:type="dxa"/>
            <w:tcBorders>
              <w:top w:val="single" w:sz="4"/>
              <w:left w:val="single" w:sz="4"/>
              <w:bottom w:val="single" w:sz="4"/>
              <w:right w:val="single" w:sz="4"/>
            </w:tcBorders>
            <w:tcMar/>
            <w:vAlign w:val="bottom"/>
          </w:tcPr>
          <w:p w:rsidR="3D07468F" w:rsidRDefault="3D07468F" w14:paraId="2E06AF6B" w14:textId="3EB1D84F">
            <w:r w:rsidRPr="3D07468F" w:rsidR="3D07468F">
              <w:rPr>
                <w:rFonts w:ascii="Arial" w:hAnsi="Arial" w:eastAsia="Arial" w:cs="Arial"/>
                <w:b w:val="0"/>
                <w:bCs w:val="0"/>
                <w:i w:val="0"/>
                <w:iCs w:val="0"/>
                <w:strike w:val="0"/>
                <w:dstrike w:val="0"/>
                <w:sz w:val="20"/>
                <w:szCs w:val="20"/>
                <w:u w:val="none"/>
              </w:rPr>
              <w:t xml:space="preserve">                 -   </w:t>
            </w:r>
          </w:p>
        </w:tc>
      </w:tr>
      <w:tr w:rsidR="3D07468F" w:rsidTr="3D07468F" w14:paraId="7627F9E0">
        <w:trPr>
          <w:trHeight w:val="255"/>
        </w:trPr>
        <w:tc>
          <w:tcPr>
            <w:tcW w:w="750" w:type="dxa"/>
            <w:tcBorders>
              <w:top w:val="single" w:sz="4"/>
              <w:left w:val="single" w:sz="4"/>
              <w:bottom w:val="single" w:sz="4"/>
              <w:right w:val="single" w:sz="4"/>
            </w:tcBorders>
            <w:tcMar/>
            <w:vAlign w:val="bottom"/>
          </w:tcPr>
          <w:p w:rsidR="3D07468F" w:rsidRDefault="3D07468F" w14:paraId="57C3857D" w14:textId="42EEDDF9">
            <w:r w:rsidRPr="3D07468F" w:rsidR="3D07468F">
              <w:rPr>
                <w:rFonts w:ascii="Arial" w:hAnsi="Arial" w:eastAsia="Arial" w:cs="Arial"/>
                <w:b w:val="0"/>
                <w:bCs w:val="0"/>
                <w:i w:val="0"/>
                <w:iCs w:val="0"/>
                <w:strike w:val="0"/>
                <w:dstrike w:val="0"/>
                <w:sz w:val="20"/>
                <w:szCs w:val="20"/>
                <w:u w:val="none"/>
              </w:rPr>
              <w:t>7639</w:t>
            </w:r>
          </w:p>
        </w:tc>
        <w:tc>
          <w:tcPr>
            <w:tcW w:w="2730" w:type="dxa"/>
            <w:tcBorders>
              <w:top w:val="single" w:sz="4"/>
              <w:left w:val="single" w:sz="4"/>
              <w:bottom w:val="single" w:sz="4"/>
              <w:right w:val="single" w:sz="4"/>
            </w:tcBorders>
            <w:tcMar/>
            <w:vAlign w:val="bottom"/>
          </w:tcPr>
          <w:p w:rsidR="3D07468F" w:rsidRDefault="3D07468F" w14:paraId="0487D3EB" w14:textId="51302C2B">
            <w:r w:rsidRPr="3D07468F" w:rsidR="3D07468F">
              <w:rPr>
                <w:rFonts w:ascii="Arial" w:hAnsi="Arial" w:eastAsia="Arial" w:cs="Arial"/>
                <w:b w:val="0"/>
                <w:bCs w:val="0"/>
                <w:i w:val="0"/>
                <w:iCs w:val="0"/>
                <w:strike w:val="0"/>
                <w:dstrike w:val="0"/>
                <w:sz w:val="20"/>
                <w:szCs w:val="20"/>
                <w:u w:val="none"/>
              </w:rPr>
              <w:t>Student Survival Kits</w:t>
            </w:r>
          </w:p>
        </w:tc>
        <w:tc>
          <w:tcPr>
            <w:tcW w:w="1755" w:type="dxa"/>
            <w:tcBorders>
              <w:top w:val="single" w:sz="4"/>
              <w:left w:val="single" w:sz="4"/>
              <w:bottom w:val="single" w:sz="4"/>
              <w:right w:val="single" w:sz="4"/>
            </w:tcBorders>
            <w:tcMar/>
            <w:vAlign w:val="bottom"/>
          </w:tcPr>
          <w:p w:rsidR="3D07468F" w:rsidRDefault="3D07468F" w14:paraId="14C441B4" w14:textId="6E0A5D75">
            <w:r w:rsidRPr="3D07468F" w:rsidR="3D07468F">
              <w:rPr>
                <w:rFonts w:ascii="Arial" w:hAnsi="Arial" w:eastAsia="Arial" w:cs="Arial"/>
                <w:b w:val="0"/>
                <w:bCs w:val="0"/>
                <w:i w:val="0"/>
                <w:iCs w:val="0"/>
                <w:strike w:val="0"/>
                <w:dstrike w:val="0"/>
                <w:sz w:val="20"/>
                <w:szCs w:val="20"/>
                <w:u w:val="none"/>
              </w:rPr>
              <w:t xml:space="preserve"> </w:t>
            </w:r>
          </w:p>
        </w:tc>
        <w:tc>
          <w:tcPr>
            <w:tcW w:w="1560" w:type="dxa"/>
            <w:tcBorders>
              <w:top w:val="single" w:sz="4"/>
              <w:left w:val="single" w:sz="4"/>
              <w:bottom w:val="single" w:sz="4"/>
              <w:right w:val="single" w:sz="4"/>
            </w:tcBorders>
            <w:tcMar/>
            <w:vAlign w:val="bottom"/>
          </w:tcPr>
          <w:p w:rsidR="3D07468F" w:rsidRDefault="3D07468F" w14:paraId="612654CE" w14:textId="6BF55F73">
            <w:r w:rsidRPr="3D07468F" w:rsidR="3D07468F">
              <w:rPr>
                <w:rFonts w:ascii="Arial" w:hAnsi="Arial" w:eastAsia="Arial" w:cs="Arial"/>
                <w:b w:val="0"/>
                <w:bCs w:val="0"/>
                <w:i w:val="0"/>
                <w:iCs w:val="0"/>
                <w:strike w:val="0"/>
                <w:dstrike w:val="0"/>
                <w:sz w:val="20"/>
                <w:szCs w:val="20"/>
                <w:u w:val="none"/>
              </w:rPr>
              <w:t xml:space="preserve"> </w:t>
            </w:r>
          </w:p>
        </w:tc>
        <w:tc>
          <w:tcPr>
            <w:tcW w:w="1905" w:type="dxa"/>
            <w:tcBorders>
              <w:top w:val="single" w:sz="4"/>
              <w:left w:val="single" w:sz="4"/>
              <w:bottom w:val="single" w:sz="4"/>
              <w:right w:val="single" w:sz="4"/>
            </w:tcBorders>
            <w:tcMar/>
            <w:vAlign w:val="bottom"/>
          </w:tcPr>
          <w:p w:rsidR="3D07468F" w:rsidRDefault="3D07468F" w14:paraId="18AC15C9" w14:textId="765D2413">
            <w:r w:rsidRPr="3D07468F" w:rsidR="3D07468F">
              <w:rPr>
                <w:rFonts w:ascii="Arial" w:hAnsi="Arial" w:eastAsia="Arial" w:cs="Arial"/>
                <w:b w:val="0"/>
                <w:bCs w:val="0"/>
                <w:i w:val="0"/>
                <w:iCs w:val="0"/>
                <w:strike w:val="0"/>
                <w:dstrike w:val="0"/>
                <w:sz w:val="20"/>
                <w:szCs w:val="20"/>
                <w:u w:val="none"/>
              </w:rPr>
              <w:t xml:space="preserve">      10,602.90 </w:t>
            </w:r>
          </w:p>
        </w:tc>
      </w:tr>
      <w:tr w:rsidR="3D07468F" w:rsidTr="3D07468F" w14:paraId="14F8A8D2">
        <w:trPr>
          <w:trHeight w:val="255"/>
        </w:trPr>
        <w:tc>
          <w:tcPr>
            <w:tcW w:w="750" w:type="dxa"/>
            <w:tcBorders>
              <w:top w:val="single" w:sz="4"/>
              <w:left w:val="single" w:sz="4"/>
              <w:bottom w:val="single" w:sz="4"/>
              <w:right w:val="single" w:sz="4"/>
            </w:tcBorders>
            <w:shd w:val="clear" w:color="auto" w:fill="D9D9D9" w:themeFill="background1" w:themeFillShade="D9"/>
            <w:tcMar/>
            <w:vAlign w:val="bottom"/>
          </w:tcPr>
          <w:p w:rsidR="3D07468F" w:rsidRDefault="3D07468F" w14:paraId="4E8D4636" w14:textId="21C0ED9B">
            <w:r w:rsidRPr="3D07468F" w:rsidR="3D07468F">
              <w:rPr>
                <w:rFonts w:ascii="Arial" w:hAnsi="Arial" w:eastAsia="Arial" w:cs="Arial"/>
                <w:b w:val="1"/>
                <w:bCs w:val="1"/>
                <w:i w:val="0"/>
                <w:iCs w:val="0"/>
                <w:strike w:val="0"/>
                <w:dstrike w:val="0"/>
                <w:color w:val="C0504D"/>
                <w:sz w:val="20"/>
                <w:szCs w:val="20"/>
                <w:u w:val="none"/>
              </w:rPr>
              <w:t xml:space="preserve"> </w:t>
            </w:r>
          </w:p>
        </w:tc>
        <w:tc>
          <w:tcPr>
            <w:tcW w:w="2730" w:type="dxa"/>
            <w:tcBorders>
              <w:top w:val="single" w:sz="4"/>
              <w:left w:val="single" w:sz="4"/>
              <w:bottom w:val="single" w:sz="4"/>
              <w:right w:val="single" w:sz="4"/>
            </w:tcBorders>
            <w:shd w:val="clear" w:color="auto" w:fill="D9D9D9" w:themeFill="background1" w:themeFillShade="D9"/>
            <w:tcMar/>
            <w:vAlign w:val="bottom"/>
          </w:tcPr>
          <w:p w:rsidR="3D07468F" w:rsidP="3D07468F" w:rsidRDefault="3D07468F" w14:paraId="09158F44" w14:textId="29695664">
            <w:pPr>
              <w:jc w:val="center"/>
            </w:pPr>
            <w:r w:rsidRPr="3D07468F" w:rsidR="3D07468F">
              <w:rPr>
                <w:rFonts w:ascii="Arial" w:hAnsi="Arial" w:eastAsia="Arial" w:cs="Arial"/>
                <w:b w:val="1"/>
                <w:bCs w:val="1"/>
                <w:i w:val="0"/>
                <w:iCs w:val="0"/>
                <w:strike w:val="0"/>
                <w:dstrike w:val="0"/>
                <w:color w:val="C0504D"/>
                <w:sz w:val="20"/>
                <w:szCs w:val="20"/>
                <w:u w:val="none"/>
              </w:rPr>
              <w:t>TOTALS</w:t>
            </w:r>
          </w:p>
        </w:tc>
        <w:tc>
          <w:tcPr>
            <w:tcW w:w="1755" w:type="dxa"/>
            <w:tcBorders>
              <w:top w:val="single" w:sz="4"/>
              <w:left w:val="single" w:sz="4"/>
              <w:bottom w:val="single" w:sz="4"/>
              <w:right w:val="single" w:sz="4"/>
            </w:tcBorders>
            <w:shd w:val="clear" w:color="auto" w:fill="D9D9D9" w:themeFill="background1" w:themeFillShade="D9"/>
            <w:tcMar/>
            <w:vAlign w:val="bottom"/>
          </w:tcPr>
          <w:p w:rsidR="3D07468F" w:rsidRDefault="3D07468F" w14:paraId="25B9F386" w14:textId="03B08F4C">
            <w:r w:rsidRPr="3D07468F" w:rsidR="3D07468F">
              <w:rPr>
                <w:rFonts w:ascii="Arial" w:hAnsi="Arial" w:eastAsia="Arial" w:cs="Arial"/>
                <w:b w:val="1"/>
                <w:bCs w:val="1"/>
                <w:i w:val="0"/>
                <w:iCs w:val="0"/>
                <w:strike w:val="0"/>
                <w:dstrike w:val="0"/>
                <w:color w:val="C0504D"/>
                <w:sz w:val="20"/>
                <w:szCs w:val="20"/>
                <w:u w:val="none"/>
              </w:rPr>
              <w:t xml:space="preserve"> 2,174,323.69 </w:t>
            </w:r>
          </w:p>
        </w:tc>
        <w:tc>
          <w:tcPr>
            <w:tcW w:w="1560" w:type="dxa"/>
            <w:tcBorders>
              <w:top w:val="single" w:sz="4"/>
              <w:left w:val="single" w:sz="4"/>
              <w:bottom w:val="single" w:sz="4"/>
              <w:right w:val="single" w:sz="4"/>
            </w:tcBorders>
            <w:shd w:val="clear" w:color="auto" w:fill="D9D9D9" w:themeFill="background1" w:themeFillShade="D9"/>
            <w:tcMar/>
            <w:vAlign w:val="bottom"/>
          </w:tcPr>
          <w:p w:rsidR="3D07468F" w:rsidRDefault="3D07468F" w14:paraId="06538A2C" w14:textId="03231210">
            <w:r w:rsidRPr="3D07468F" w:rsidR="3D07468F">
              <w:rPr>
                <w:rFonts w:ascii="Arial" w:hAnsi="Arial" w:eastAsia="Arial" w:cs="Arial"/>
                <w:b w:val="1"/>
                <w:bCs w:val="1"/>
                <w:i w:val="0"/>
                <w:iCs w:val="0"/>
                <w:strike w:val="0"/>
                <w:dstrike w:val="0"/>
                <w:color w:val="C0504D"/>
                <w:sz w:val="20"/>
                <w:szCs w:val="20"/>
                <w:u w:val="none"/>
              </w:rPr>
              <w:t xml:space="preserve"> 2,163,910.98 </w:t>
            </w:r>
          </w:p>
        </w:tc>
        <w:tc>
          <w:tcPr>
            <w:tcW w:w="1905" w:type="dxa"/>
            <w:tcBorders>
              <w:top w:val="single" w:sz="4"/>
              <w:left w:val="single" w:sz="4"/>
              <w:bottom w:val="single" w:sz="4"/>
              <w:right w:val="single" w:sz="4"/>
            </w:tcBorders>
            <w:shd w:val="clear" w:color="auto" w:fill="D9D9D9" w:themeFill="background1" w:themeFillShade="D9"/>
            <w:tcMar/>
            <w:vAlign w:val="bottom"/>
          </w:tcPr>
          <w:p w:rsidR="3D07468F" w:rsidRDefault="3D07468F" w14:paraId="5AD4DBD6" w14:textId="641690F0">
            <w:r w:rsidRPr="3D07468F" w:rsidR="3D07468F">
              <w:rPr>
                <w:rFonts w:ascii="Arial" w:hAnsi="Arial" w:eastAsia="Arial" w:cs="Arial"/>
                <w:b w:val="1"/>
                <w:bCs w:val="1"/>
                <w:i w:val="0"/>
                <w:iCs w:val="0"/>
                <w:strike w:val="0"/>
                <w:dstrike w:val="0"/>
                <w:color w:val="C0504D"/>
                <w:sz w:val="20"/>
                <w:szCs w:val="20"/>
                <w:u w:val="none"/>
              </w:rPr>
              <w:t xml:space="preserve"> 2,408,690.91</w:t>
            </w:r>
          </w:p>
        </w:tc>
      </w:tr>
    </w:tbl>
    <w:p w:rsidR="007B67C7" w:rsidP="3D07468F" w:rsidRDefault="007B67C7" w14:paraId="77ECE904" w14:textId="78E294DE">
      <w:pPr>
        <w:pStyle w:val="Normal"/>
        <w:rPr>
          <w:b w:val="1"/>
          <w:bCs w:val="1"/>
        </w:rPr>
      </w:pPr>
    </w:p>
    <w:p w:rsidR="007B67C7" w:rsidP="00A53592" w:rsidRDefault="007B67C7" w14:paraId="119C0FEC" w14:textId="063E841B">
      <w:pPr>
        <w:rPr>
          <w:b/>
          <w:bCs/>
        </w:rPr>
      </w:pPr>
    </w:p>
    <w:p w:rsidR="007B67C7" w:rsidP="00A53592" w:rsidRDefault="007B67C7" w14:paraId="275EBFB9" w14:textId="78EDF3B8">
      <w:pPr>
        <w:rPr>
          <w:b/>
          <w:bCs/>
        </w:rPr>
      </w:pPr>
    </w:p>
    <w:p w:rsidR="007B67C7" w:rsidP="00A53592" w:rsidRDefault="007B67C7" w14:paraId="5BABE00A" w14:textId="4D0ABF94">
      <w:pPr>
        <w:rPr>
          <w:b w:val="1"/>
          <w:bCs w:val="1"/>
        </w:rPr>
      </w:pPr>
      <w:r w:rsidRPr="497828E6" w:rsidR="1ED6B1B7">
        <w:rPr>
          <w:b w:val="1"/>
          <w:bCs w:val="1"/>
        </w:rPr>
        <w:t>Focused Funding Allocations for 201</w:t>
      </w:r>
      <w:r w:rsidRPr="497828E6" w:rsidR="27258B9B">
        <w:rPr>
          <w:b w:val="1"/>
          <w:bCs w:val="1"/>
        </w:rPr>
        <w:t>9-2022</w:t>
      </w:r>
    </w:p>
    <w:tbl>
      <w:tblPr>
        <w:tblStyle w:val="TableGrid"/>
        <w:tblW w:w="10547" w:type="dxa"/>
        <w:tblLook w:val="04A0" w:firstRow="1" w:lastRow="0" w:firstColumn="1" w:lastColumn="0" w:noHBand="0" w:noVBand="1"/>
      </w:tblPr>
      <w:tblGrid>
        <w:gridCol w:w="1826"/>
        <w:gridCol w:w="4004"/>
        <w:gridCol w:w="2895"/>
        <w:gridCol w:w="1822"/>
      </w:tblGrid>
      <w:tr w:rsidRPr="00560B12" w:rsidR="00C37099" w:rsidTr="497828E6" w14:paraId="1738D5C7" w14:textId="77777777">
        <w:tc>
          <w:tcPr>
            <w:tcW w:w="1826" w:type="dxa"/>
            <w:tcMar/>
          </w:tcPr>
          <w:p w:rsidRPr="00560B12" w:rsidR="00C37099" w:rsidP="007B67C7" w:rsidRDefault="00C37099" w14:paraId="417E7511" w14:textId="77777777">
            <w:pPr>
              <w:jc w:val="center"/>
              <w:rPr>
                <w:b/>
                <w:bCs/>
              </w:rPr>
            </w:pPr>
            <w:r w:rsidRPr="00560B12">
              <w:rPr>
                <w:b/>
                <w:bCs/>
              </w:rPr>
              <w:t>Achievement Measure</w:t>
            </w:r>
          </w:p>
        </w:tc>
        <w:tc>
          <w:tcPr>
            <w:tcW w:w="4004" w:type="dxa"/>
            <w:shd w:val="clear" w:color="auto" w:fill="auto"/>
            <w:tcMar/>
          </w:tcPr>
          <w:p w:rsidRPr="00560B12" w:rsidR="00C37099" w:rsidP="007B67C7" w:rsidRDefault="00C37099" w14:paraId="2B5DE9A4" w14:textId="77777777">
            <w:pPr>
              <w:jc w:val="center"/>
              <w:rPr>
                <w:b/>
                <w:bCs/>
              </w:rPr>
            </w:pPr>
            <w:r w:rsidRPr="00560B12">
              <w:rPr>
                <w:b/>
                <w:bCs/>
              </w:rPr>
              <w:t>Identified Groups (2019-2022 SEP)</w:t>
            </w:r>
          </w:p>
        </w:tc>
        <w:tc>
          <w:tcPr>
            <w:tcW w:w="2895" w:type="dxa"/>
            <w:shd w:val="clear" w:color="auto" w:fill="auto"/>
            <w:tcMar/>
          </w:tcPr>
          <w:p w:rsidRPr="00560B12" w:rsidR="00C37099" w:rsidP="007B67C7" w:rsidRDefault="00A55FC2" w14:paraId="4CD8F199" w14:textId="56AF971D">
            <w:pPr>
              <w:spacing w:after="160" w:line="259" w:lineRule="auto"/>
              <w:jc w:val="center"/>
              <w:rPr>
                <w:b/>
                <w:bCs/>
              </w:rPr>
            </w:pPr>
            <w:r>
              <w:rPr>
                <w:b/>
                <w:bCs/>
              </w:rPr>
              <w:t>Activity</w:t>
            </w:r>
          </w:p>
        </w:tc>
        <w:tc>
          <w:tcPr>
            <w:tcW w:w="1822" w:type="dxa"/>
            <w:shd w:val="clear" w:color="auto" w:fill="auto"/>
            <w:tcMar/>
          </w:tcPr>
          <w:p w:rsidRPr="00560B12" w:rsidR="00C37099" w:rsidP="007B67C7" w:rsidRDefault="003170D8" w14:paraId="39B95D30" w14:textId="26EA1125">
            <w:pPr>
              <w:jc w:val="center"/>
              <w:rPr>
                <w:b/>
                <w:bCs/>
              </w:rPr>
            </w:pPr>
            <w:r>
              <w:rPr>
                <w:b/>
                <w:bCs/>
              </w:rPr>
              <w:t>SEA Funding</w:t>
            </w:r>
          </w:p>
        </w:tc>
      </w:tr>
      <w:tr w:rsidRPr="00560B12" w:rsidR="00A55FC2" w:rsidTr="497828E6" w14:paraId="7E6242C0" w14:textId="77777777">
        <w:trPr>
          <w:trHeight w:val="35"/>
        </w:trPr>
        <w:tc>
          <w:tcPr>
            <w:tcW w:w="1826" w:type="dxa"/>
            <w:vMerge w:val="restart"/>
            <w:tcMar/>
          </w:tcPr>
          <w:p w:rsidRPr="00560B12" w:rsidR="00A55FC2" w:rsidP="009351FE" w:rsidRDefault="00A55FC2" w14:paraId="7A6DF6E0" w14:textId="77777777">
            <w:r w:rsidRPr="00560B12">
              <w:t>Successful Enrollment</w:t>
            </w:r>
          </w:p>
        </w:tc>
        <w:tc>
          <w:tcPr>
            <w:tcW w:w="4004" w:type="dxa"/>
            <w:vMerge w:val="restart"/>
            <w:shd w:val="clear" w:color="auto" w:fill="auto"/>
            <w:tcMar/>
          </w:tcPr>
          <w:p w:rsidRPr="00560B12" w:rsidR="00A55FC2" w:rsidP="009351FE" w:rsidRDefault="00A55FC2" w14:paraId="49C4CEC2" w14:textId="77777777">
            <w:r w:rsidRPr="00560B12">
              <w:t>American Indian or Alaskan Native</w:t>
            </w:r>
          </w:p>
          <w:p w:rsidRPr="00560B12" w:rsidR="00A55FC2" w:rsidP="009351FE" w:rsidRDefault="00A55FC2" w14:paraId="1E3CBBE0" w14:textId="77777777">
            <w:r w:rsidRPr="00560B12">
              <w:t>Black or African American</w:t>
            </w:r>
          </w:p>
          <w:p w:rsidRPr="00560B12" w:rsidR="00A55FC2" w:rsidP="009351FE" w:rsidRDefault="00A55FC2" w14:paraId="1B003A39" w14:textId="77777777">
            <w:r w:rsidRPr="00560B12">
              <w:t>Pacific Islander or Hawaiian Native</w:t>
            </w:r>
          </w:p>
          <w:p w:rsidRPr="00560B12" w:rsidR="00A55FC2" w:rsidP="009351FE" w:rsidRDefault="00A55FC2" w14:paraId="72C658DF" w14:textId="77777777">
            <w:r w:rsidRPr="00560B12">
              <w:lastRenderedPageBreak/>
              <w:t>Unknown or Non-Respondent</w:t>
            </w:r>
          </w:p>
          <w:p w:rsidRPr="00560B12" w:rsidR="00A55FC2" w:rsidP="009351FE" w:rsidRDefault="00A55FC2" w14:paraId="3E4C5DBF" w14:textId="77777777">
            <w:r w:rsidRPr="00560B12">
              <w:t>White</w:t>
            </w:r>
          </w:p>
          <w:p w:rsidRPr="00560B12" w:rsidR="00A55FC2" w:rsidP="009351FE" w:rsidRDefault="00A55FC2" w14:paraId="12B5303F" w14:textId="77777777">
            <w:r w:rsidRPr="00560B12">
              <w:t>Disabled</w:t>
            </w:r>
          </w:p>
          <w:p w:rsidRPr="00560B12" w:rsidR="00A55FC2" w:rsidP="009351FE" w:rsidRDefault="00A55FC2" w14:paraId="4C089BC8" w14:textId="77777777">
            <w:r w:rsidRPr="00560B12">
              <w:t>Foster Youth</w:t>
            </w:r>
          </w:p>
          <w:p w:rsidRPr="00560B12" w:rsidR="00A55FC2" w:rsidP="0072519F" w:rsidRDefault="00A55FC2" w14:paraId="67A4E96E" w14:textId="3C9189CA">
            <w:pPr>
              <w:spacing w:after="160" w:line="259" w:lineRule="auto"/>
            </w:pPr>
            <w:r w:rsidRPr="00560B12">
              <w:t>Lesbian, Gay, Bisexual, Transgender</w:t>
            </w:r>
            <w:r w:rsidR="0072519F">
              <w:t xml:space="preserve"> </w:t>
            </w:r>
            <w:r w:rsidRPr="00560B12">
              <w:t>(LGBT)</w:t>
            </w:r>
            <w:r w:rsidR="0072519F">
              <w:t xml:space="preserve">, </w:t>
            </w:r>
            <w:r w:rsidRPr="00560B12">
              <w:t>Veteran</w:t>
            </w:r>
          </w:p>
        </w:tc>
        <w:tc>
          <w:tcPr>
            <w:tcW w:w="2895" w:type="dxa"/>
            <w:shd w:val="clear" w:color="auto" w:fill="auto"/>
            <w:tcMar/>
          </w:tcPr>
          <w:p w:rsidRPr="00560B12" w:rsidR="00A55FC2" w:rsidP="009351FE" w:rsidRDefault="004159ED" w14:paraId="3C9C1D1E" w14:textId="38D4B9E0">
            <w:pPr>
              <w:spacing w:after="160" w:line="259" w:lineRule="auto"/>
              <w:jc w:val="center"/>
            </w:pPr>
            <w:r w:rsidRPr="009C2A0B">
              <w:rPr>
                <w:color w:val="000000"/>
              </w:rPr>
              <w:lastRenderedPageBreak/>
              <w:t>New Student Welcome, catalogs, student materials, office supplies</w:t>
            </w:r>
          </w:p>
        </w:tc>
        <w:tc>
          <w:tcPr>
            <w:tcW w:w="1822" w:type="dxa"/>
            <w:shd w:val="clear" w:color="auto" w:fill="auto"/>
            <w:tcMar/>
          </w:tcPr>
          <w:p w:rsidRPr="00560B12" w:rsidR="00A55FC2" w:rsidP="009351FE" w:rsidRDefault="004159ED" w14:paraId="4C15E0EA" w14:textId="0B906C1D">
            <w:pPr>
              <w:jc w:val="center"/>
            </w:pPr>
            <w:r>
              <w:t>$10,000</w:t>
            </w:r>
          </w:p>
        </w:tc>
      </w:tr>
      <w:tr w:rsidRPr="00560B12" w:rsidR="00A55FC2" w:rsidTr="497828E6" w14:paraId="0145026A" w14:textId="77777777">
        <w:trPr>
          <w:trHeight w:val="30"/>
        </w:trPr>
        <w:tc>
          <w:tcPr>
            <w:tcW w:w="1826" w:type="dxa"/>
            <w:vMerge/>
            <w:tcMar/>
          </w:tcPr>
          <w:p w:rsidRPr="00560B12" w:rsidR="00A55FC2" w:rsidP="009351FE" w:rsidRDefault="00A55FC2" w14:paraId="1AA7C679" w14:textId="77777777"/>
        </w:tc>
        <w:tc>
          <w:tcPr>
            <w:tcW w:w="4004" w:type="dxa"/>
            <w:vMerge/>
            <w:tcMar/>
          </w:tcPr>
          <w:p w:rsidRPr="00560B12" w:rsidR="00A55FC2" w:rsidP="009351FE" w:rsidRDefault="00A55FC2" w14:paraId="3175DA36" w14:textId="20CBE960"/>
        </w:tc>
        <w:tc>
          <w:tcPr>
            <w:tcW w:w="2895" w:type="dxa"/>
            <w:shd w:val="clear" w:color="auto" w:fill="auto"/>
            <w:tcMar/>
          </w:tcPr>
          <w:p w:rsidRPr="00560B12" w:rsidR="00A55FC2" w:rsidP="009351FE" w:rsidRDefault="004159ED" w14:paraId="114123AF" w14:textId="0C649B51">
            <w:pPr>
              <w:spacing w:after="160" w:line="259" w:lineRule="auto"/>
              <w:jc w:val="center"/>
            </w:pPr>
            <w:r w:rsidRPr="009C2A0B">
              <w:rPr>
                <w:color w:val="000000"/>
              </w:rPr>
              <w:t>Mailers</w:t>
            </w:r>
          </w:p>
        </w:tc>
        <w:tc>
          <w:tcPr>
            <w:tcW w:w="1822" w:type="dxa"/>
            <w:shd w:val="clear" w:color="auto" w:fill="auto"/>
            <w:tcMar/>
          </w:tcPr>
          <w:p w:rsidRPr="00560B12" w:rsidR="00A55FC2" w:rsidP="009351FE" w:rsidRDefault="004159ED" w14:paraId="0B02B0CB" w14:textId="54493A14">
            <w:pPr>
              <w:jc w:val="center"/>
            </w:pPr>
            <w:r>
              <w:t>$5000</w:t>
            </w:r>
          </w:p>
        </w:tc>
      </w:tr>
      <w:tr w:rsidRPr="00560B12" w:rsidR="00A55FC2" w:rsidTr="497828E6" w14:paraId="1EFD810C" w14:textId="77777777">
        <w:trPr>
          <w:trHeight w:val="30"/>
        </w:trPr>
        <w:tc>
          <w:tcPr>
            <w:tcW w:w="1826" w:type="dxa"/>
            <w:vMerge/>
            <w:tcMar/>
          </w:tcPr>
          <w:p w:rsidRPr="00560B12" w:rsidR="00A55FC2" w:rsidP="009351FE" w:rsidRDefault="00A55FC2" w14:paraId="4F7A457E" w14:textId="77777777"/>
        </w:tc>
        <w:tc>
          <w:tcPr>
            <w:tcW w:w="4004" w:type="dxa"/>
            <w:vMerge/>
            <w:tcMar/>
          </w:tcPr>
          <w:p w:rsidRPr="00560B12" w:rsidR="00A55FC2" w:rsidP="009351FE" w:rsidRDefault="00A55FC2" w14:paraId="20C8DA54" w14:textId="6485690F"/>
        </w:tc>
        <w:tc>
          <w:tcPr>
            <w:tcW w:w="2895" w:type="dxa"/>
            <w:shd w:val="clear" w:color="auto" w:fill="auto"/>
            <w:tcMar/>
          </w:tcPr>
          <w:p w:rsidRPr="00560B12" w:rsidR="00A55FC2" w:rsidP="009351FE" w:rsidRDefault="004159ED" w14:paraId="546C8881" w14:textId="0A63E1F3">
            <w:pPr>
              <w:spacing w:after="160" w:line="259" w:lineRule="auto"/>
              <w:jc w:val="center"/>
            </w:pPr>
            <w:r w:rsidRPr="009C2A0B">
              <w:rPr>
                <w:color w:val="000000"/>
              </w:rPr>
              <w:t>Flyers and brochures, student handbook. Does not include district wide mailing</w:t>
            </w:r>
          </w:p>
        </w:tc>
        <w:tc>
          <w:tcPr>
            <w:tcW w:w="1822" w:type="dxa"/>
            <w:shd w:val="clear" w:color="auto" w:fill="auto"/>
            <w:tcMar/>
          </w:tcPr>
          <w:p w:rsidRPr="00560B12" w:rsidR="00A55FC2" w:rsidP="009351FE" w:rsidRDefault="0072519F" w14:paraId="62BD9B59" w14:textId="3708FA86">
            <w:pPr>
              <w:jc w:val="center"/>
            </w:pPr>
            <w:r>
              <w:t>$25000</w:t>
            </w:r>
          </w:p>
        </w:tc>
      </w:tr>
      <w:tr w:rsidRPr="00560B12" w:rsidR="00A55FC2" w:rsidTr="497828E6" w14:paraId="41E05D2E" w14:textId="77777777">
        <w:trPr>
          <w:trHeight w:val="30"/>
        </w:trPr>
        <w:tc>
          <w:tcPr>
            <w:tcW w:w="1826" w:type="dxa"/>
            <w:vMerge/>
            <w:tcMar/>
          </w:tcPr>
          <w:p w:rsidRPr="00560B12" w:rsidR="00A55FC2" w:rsidP="009351FE" w:rsidRDefault="00A55FC2" w14:paraId="7E4C696B" w14:textId="77777777"/>
        </w:tc>
        <w:tc>
          <w:tcPr>
            <w:tcW w:w="4004" w:type="dxa"/>
            <w:vMerge/>
            <w:tcMar/>
          </w:tcPr>
          <w:p w:rsidRPr="00560B12" w:rsidR="00A55FC2" w:rsidP="009351FE" w:rsidRDefault="00A55FC2" w14:paraId="547539B0" w14:textId="0F14CA31"/>
        </w:tc>
        <w:tc>
          <w:tcPr>
            <w:tcW w:w="2895" w:type="dxa"/>
            <w:shd w:val="clear" w:color="auto" w:fill="auto"/>
            <w:tcMar/>
          </w:tcPr>
          <w:p w:rsidRPr="00560B12" w:rsidR="00A55FC2" w:rsidP="009351FE" w:rsidRDefault="0072519F" w14:paraId="3032ECAE" w14:textId="1BF35A3B">
            <w:pPr>
              <w:spacing w:after="160" w:line="259" w:lineRule="auto"/>
              <w:jc w:val="center"/>
            </w:pPr>
            <w:r>
              <w:t>Banners, orientation, signage, workshops</w:t>
            </w:r>
          </w:p>
        </w:tc>
        <w:tc>
          <w:tcPr>
            <w:tcW w:w="1822" w:type="dxa"/>
            <w:shd w:val="clear" w:color="auto" w:fill="auto"/>
            <w:tcMar/>
          </w:tcPr>
          <w:p w:rsidRPr="00560B12" w:rsidR="00A55FC2" w:rsidP="009351FE" w:rsidRDefault="0072519F" w14:paraId="2CAE9D96" w14:textId="4DDC4B70">
            <w:pPr>
              <w:jc w:val="center"/>
            </w:pPr>
            <w:r>
              <w:t>$40000</w:t>
            </w:r>
          </w:p>
        </w:tc>
      </w:tr>
      <w:tr w:rsidRPr="00560B12" w:rsidR="00A55FC2" w:rsidTr="497828E6" w14:paraId="129642E3" w14:textId="77777777">
        <w:trPr>
          <w:trHeight w:val="30"/>
        </w:trPr>
        <w:tc>
          <w:tcPr>
            <w:tcW w:w="1826" w:type="dxa"/>
            <w:vMerge/>
            <w:tcMar/>
          </w:tcPr>
          <w:p w:rsidRPr="00560B12" w:rsidR="00A55FC2" w:rsidP="009351FE" w:rsidRDefault="00A55FC2" w14:paraId="576397CF" w14:textId="77777777"/>
        </w:tc>
        <w:tc>
          <w:tcPr>
            <w:tcW w:w="4004" w:type="dxa"/>
            <w:vMerge/>
            <w:tcMar/>
          </w:tcPr>
          <w:p w:rsidRPr="00560B12" w:rsidR="00A55FC2" w:rsidP="009351FE" w:rsidRDefault="00A55FC2" w14:paraId="22C3C1D5" w14:textId="5750985A"/>
        </w:tc>
        <w:tc>
          <w:tcPr>
            <w:tcW w:w="2895" w:type="dxa"/>
            <w:shd w:val="clear" w:color="auto" w:fill="auto"/>
            <w:tcMar/>
          </w:tcPr>
          <w:p w:rsidRPr="00560B12" w:rsidR="00A55FC2" w:rsidP="009351FE" w:rsidRDefault="00A55FC2" w14:paraId="4AEFD5DB" w14:textId="4E7CD235">
            <w:pPr>
              <w:spacing w:after="160" w:line="259" w:lineRule="auto"/>
              <w:jc w:val="center"/>
            </w:pPr>
            <w:r w:rsidR="511721BB">
              <w:rPr/>
              <w:t>Student Ambassadors</w:t>
            </w:r>
          </w:p>
        </w:tc>
        <w:tc>
          <w:tcPr>
            <w:tcW w:w="1822" w:type="dxa"/>
            <w:shd w:val="clear" w:color="auto" w:fill="auto"/>
            <w:tcMar/>
          </w:tcPr>
          <w:p w:rsidRPr="00560B12" w:rsidR="00A55FC2" w:rsidP="009351FE" w:rsidRDefault="00A55FC2" w14:paraId="125A6CA3" w14:textId="727C9EBD">
            <w:pPr>
              <w:jc w:val="center"/>
            </w:pPr>
            <w:r w:rsidR="511721BB">
              <w:rPr/>
              <w:t>$30000</w:t>
            </w:r>
          </w:p>
          <w:p w:rsidRPr="00560B12" w:rsidR="00A55FC2" w:rsidP="497828E6" w:rsidRDefault="00A55FC2" w14:paraId="6DEC055A" w14:textId="3E95B751">
            <w:pPr>
              <w:pStyle w:val="Normal"/>
              <w:jc w:val="center"/>
            </w:pPr>
          </w:p>
        </w:tc>
      </w:tr>
      <w:tr w:rsidRPr="00560B12" w:rsidR="00A55FC2" w:rsidTr="497828E6" w14:paraId="39528FB0" w14:textId="77777777">
        <w:trPr>
          <w:trHeight w:val="30"/>
        </w:trPr>
        <w:tc>
          <w:tcPr>
            <w:tcW w:w="1826" w:type="dxa"/>
            <w:vMerge/>
            <w:tcMar/>
          </w:tcPr>
          <w:p w:rsidRPr="00560B12" w:rsidR="00A55FC2" w:rsidP="009351FE" w:rsidRDefault="00A55FC2" w14:paraId="2990B53D" w14:textId="77777777"/>
        </w:tc>
        <w:tc>
          <w:tcPr>
            <w:tcW w:w="4004" w:type="dxa"/>
            <w:vMerge/>
            <w:tcMar/>
          </w:tcPr>
          <w:p w:rsidRPr="00560B12" w:rsidR="00A55FC2" w:rsidP="009351FE" w:rsidRDefault="00A55FC2" w14:paraId="2F85B689" w14:textId="7C27CD80"/>
        </w:tc>
        <w:tc>
          <w:tcPr>
            <w:tcW w:w="2895" w:type="dxa"/>
            <w:shd w:val="clear" w:color="auto" w:fill="auto"/>
            <w:tcMar/>
          </w:tcPr>
          <w:p w:rsidRPr="00560B12" w:rsidR="00A55FC2" w:rsidP="009351FE" w:rsidRDefault="00A55FC2" w14:paraId="37B86349" w14:textId="33E3B56A">
            <w:pPr>
              <w:spacing w:after="160" w:line="259" w:lineRule="auto"/>
              <w:jc w:val="center"/>
            </w:pPr>
          </w:p>
        </w:tc>
        <w:tc>
          <w:tcPr>
            <w:tcW w:w="1822" w:type="dxa"/>
            <w:shd w:val="clear" w:color="auto" w:fill="auto"/>
            <w:tcMar/>
          </w:tcPr>
          <w:p w:rsidRPr="00560B12" w:rsidR="00A55FC2" w:rsidP="009351FE" w:rsidRDefault="00A55FC2" w14:paraId="37C5C63B" w14:textId="03D8EC09">
            <w:pPr>
              <w:jc w:val="center"/>
            </w:pPr>
          </w:p>
        </w:tc>
      </w:tr>
      <w:tr w:rsidRPr="00560B12" w:rsidR="00A55FC2" w:rsidTr="497828E6" w14:paraId="504E7445" w14:textId="77777777">
        <w:trPr>
          <w:trHeight w:val="30"/>
        </w:trPr>
        <w:tc>
          <w:tcPr>
            <w:tcW w:w="1826" w:type="dxa"/>
            <w:vMerge/>
            <w:tcMar/>
          </w:tcPr>
          <w:p w:rsidRPr="00560B12" w:rsidR="00A55FC2" w:rsidP="009351FE" w:rsidRDefault="00A55FC2" w14:paraId="2F5F2D01" w14:textId="77777777"/>
        </w:tc>
        <w:tc>
          <w:tcPr>
            <w:tcW w:w="4004" w:type="dxa"/>
            <w:vMerge/>
            <w:tcMar/>
          </w:tcPr>
          <w:p w:rsidRPr="00560B12" w:rsidR="00A55FC2" w:rsidP="009351FE" w:rsidRDefault="00A55FC2" w14:paraId="714E3F93" w14:textId="630CDB8C"/>
        </w:tc>
        <w:tc>
          <w:tcPr>
            <w:tcW w:w="2895" w:type="dxa"/>
            <w:shd w:val="clear" w:color="auto" w:fill="auto"/>
            <w:tcMar/>
          </w:tcPr>
          <w:p w:rsidRPr="00560B12" w:rsidR="00A55FC2" w:rsidP="009351FE" w:rsidRDefault="00A55FC2" w14:paraId="61E9DDCA" w14:textId="1D6C760D">
            <w:pPr>
              <w:spacing w:after="160" w:line="259" w:lineRule="auto"/>
              <w:jc w:val="center"/>
            </w:pPr>
          </w:p>
        </w:tc>
        <w:tc>
          <w:tcPr>
            <w:tcW w:w="1822" w:type="dxa"/>
            <w:shd w:val="clear" w:color="auto" w:fill="auto"/>
            <w:tcMar/>
          </w:tcPr>
          <w:p w:rsidRPr="00560B12" w:rsidR="00A55FC2" w:rsidP="009351FE" w:rsidRDefault="00A55FC2" w14:paraId="63EE8418" w14:textId="41B37A6D">
            <w:pPr>
              <w:jc w:val="center"/>
            </w:pPr>
          </w:p>
        </w:tc>
      </w:tr>
      <w:tr w:rsidRPr="00560B12" w:rsidR="00A55FC2" w:rsidTr="497828E6" w14:paraId="6EEF988C" w14:textId="77777777">
        <w:trPr>
          <w:trHeight w:val="30"/>
        </w:trPr>
        <w:tc>
          <w:tcPr>
            <w:tcW w:w="1826" w:type="dxa"/>
            <w:vMerge/>
            <w:tcMar/>
          </w:tcPr>
          <w:p w:rsidRPr="00560B12" w:rsidR="00A55FC2" w:rsidP="009351FE" w:rsidRDefault="00A55FC2" w14:paraId="6CCF55F4" w14:textId="77777777"/>
        </w:tc>
        <w:tc>
          <w:tcPr>
            <w:tcW w:w="4004" w:type="dxa"/>
            <w:vMerge/>
            <w:tcMar/>
          </w:tcPr>
          <w:p w:rsidRPr="00560B12" w:rsidR="00A55FC2" w:rsidP="009351FE" w:rsidRDefault="00A55FC2" w14:paraId="3F3F4980" w14:textId="791A6DFD"/>
        </w:tc>
        <w:tc>
          <w:tcPr>
            <w:tcW w:w="2895" w:type="dxa"/>
            <w:shd w:val="clear" w:color="auto" w:fill="auto"/>
            <w:tcMar/>
          </w:tcPr>
          <w:p w:rsidRPr="00560B12" w:rsidR="00A55FC2" w:rsidP="009351FE" w:rsidRDefault="00A55FC2" w14:paraId="79F386F8" w14:textId="5456FE6E">
            <w:pPr>
              <w:spacing w:after="160" w:line="259" w:lineRule="auto"/>
              <w:jc w:val="center"/>
            </w:pPr>
          </w:p>
        </w:tc>
        <w:tc>
          <w:tcPr>
            <w:tcW w:w="1822" w:type="dxa"/>
            <w:shd w:val="clear" w:color="auto" w:fill="auto"/>
            <w:tcMar/>
          </w:tcPr>
          <w:p w:rsidRPr="00560B12" w:rsidR="00A55FC2" w:rsidP="009351FE" w:rsidRDefault="00A55FC2" w14:paraId="0E8DBF46" w14:textId="64F98B04">
            <w:pPr>
              <w:jc w:val="center"/>
            </w:pPr>
          </w:p>
        </w:tc>
      </w:tr>
      <w:tr w:rsidRPr="00560B12" w:rsidR="00A55FC2" w:rsidTr="497828E6" w14:paraId="6880E0E0" w14:textId="77777777">
        <w:trPr>
          <w:trHeight w:val="30"/>
        </w:trPr>
        <w:tc>
          <w:tcPr>
            <w:tcW w:w="1826" w:type="dxa"/>
            <w:vMerge/>
            <w:tcMar/>
          </w:tcPr>
          <w:p w:rsidRPr="00560B12" w:rsidR="00A55FC2" w:rsidP="009351FE" w:rsidRDefault="00A55FC2" w14:paraId="78BC34EF" w14:textId="77777777"/>
        </w:tc>
        <w:tc>
          <w:tcPr>
            <w:tcW w:w="4004" w:type="dxa"/>
            <w:vMerge/>
            <w:tcMar/>
          </w:tcPr>
          <w:p w:rsidRPr="00560B12" w:rsidR="00A55FC2" w:rsidP="009351FE" w:rsidRDefault="00A55FC2" w14:paraId="67479B40" w14:textId="3B0A8F79"/>
        </w:tc>
        <w:tc>
          <w:tcPr>
            <w:tcW w:w="2895" w:type="dxa"/>
            <w:shd w:val="clear" w:color="auto" w:fill="auto"/>
            <w:tcMar/>
          </w:tcPr>
          <w:p w:rsidRPr="00560B12" w:rsidR="00A55FC2" w:rsidP="009351FE" w:rsidRDefault="00A55FC2" w14:paraId="411BCBC7" w14:textId="447E2B0C">
            <w:pPr>
              <w:spacing w:after="160" w:line="259" w:lineRule="auto"/>
              <w:jc w:val="center"/>
            </w:pPr>
          </w:p>
        </w:tc>
        <w:tc>
          <w:tcPr>
            <w:tcW w:w="1822" w:type="dxa"/>
            <w:shd w:val="clear" w:color="auto" w:fill="auto"/>
            <w:tcMar/>
          </w:tcPr>
          <w:p w:rsidRPr="00560B12" w:rsidR="00A55FC2" w:rsidP="009351FE" w:rsidRDefault="00A55FC2" w14:paraId="62656FDA" w14:textId="286BA3F8">
            <w:pPr>
              <w:jc w:val="center"/>
            </w:pPr>
          </w:p>
        </w:tc>
      </w:tr>
      <w:tr w:rsidRPr="00560B12" w:rsidR="004159ED" w:rsidTr="497828E6" w14:paraId="398B684C" w14:textId="77777777">
        <w:trPr>
          <w:trHeight w:val="189"/>
        </w:trPr>
        <w:tc>
          <w:tcPr>
            <w:tcW w:w="1826" w:type="dxa"/>
            <w:vMerge w:val="restart"/>
            <w:tcMar/>
          </w:tcPr>
          <w:p w:rsidRPr="00560B12" w:rsidR="004159ED" w:rsidP="009351FE" w:rsidRDefault="004159ED" w14:paraId="333FD3AF" w14:textId="77777777">
            <w:r w:rsidRPr="00560B12">
              <w:t>Fall-to-Spring Persistence</w:t>
            </w:r>
          </w:p>
        </w:tc>
        <w:tc>
          <w:tcPr>
            <w:tcW w:w="4004" w:type="dxa"/>
            <w:vMerge w:val="restart"/>
            <w:shd w:val="clear" w:color="auto" w:fill="auto"/>
            <w:tcMar/>
          </w:tcPr>
          <w:p w:rsidRPr="00560B12" w:rsidR="004159ED" w:rsidP="009351FE" w:rsidRDefault="004159ED" w14:paraId="01E45382" w14:textId="77777777">
            <w:r w:rsidRPr="00560B12">
              <w:t>Black or African American</w:t>
            </w:r>
          </w:p>
          <w:p w:rsidRPr="00560B12" w:rsidR="004159ED" w:rsidP="009351FE" w:rsidRDefault="004159ED" w14:paraId="2F6449B7" w14:textId="77777777">
            <w:r w:rsidRPr="00560B12">
              <w:t>First Generation</w:t>
            </w:r>
          </w:p>
          <w:p w:rsidRPr="00560B12" w:rsidR="004159ED" w:rsidP="009351FE" w:rsidRDefault="004159ED" w14:paraId="32A8A00A" w14:textId="356CC0C2">
            <w:r w:rsidRPr="00560B12">
              <w:t>Foster Youth</w:t>
            </w:r>
          </w:p>
        </w:tc>
        <w:tc>
          <w:tcPr>
            <w:tcW w:w="2895" w:type="dxa"/>
            <w:shd w:val="clear" w:color="auto" w:fill="auto"/>
            <w:tcMar/>
          </w:tcPr>
          <w:p w:rsidRPr="00560B12" w:rsidR="004159ED" w:rsidP="009351FE" w:rsidRDefault="004159ED" w14:paraId="0A1073B5" w14:textId="165C06D0">
            <w:pPr>
              <w:spacing w:after="160" w:line="259" w:lineRule="auto"/>
              <w:jc w:val="center"/>
            </w:pPr>
            <w:r w:rsidRPr="009C2A0B">
              <w:rPr>
                <w:color w:val="000000"/>
              </w:rPr>
              <w:t xml:space="preserve">Men of Color Institute </w:t>
            </w:r>
          </w:p>
        </w:tc>
        <w:tc>
          <w:tcPr>
            <w:tcW w:w="1822" w:type="dxa"/>
            <w:shd w:val="clear" w:color="auto" w:fill="auto"/>
            <w:tcMar/>
          </w:tcPr>
          <w:p w:rsidRPr="00560B12" w:rsidR="004159ED" w:rsidP="009351FE" w:rsidRDefault="004159ED" w14:paraId="34339297" w14:textId="659162BA">
            <w:pPr>
              <w:jc w:val="center"/>
            </w:pPr>
            <w:r w:rsidR="0929C9C9">
              <w:rPr/>
              <w:t>$</w:t>
            </w:r>
            <w:r w:rsidR="747AE4BF">
              <w:rPr/>
              <w:t>1</w:t>
            </w:r>
            <w:r w:rsidR="0929C9C9">
              <w:rPr/>
              <w:t>5000</w:t>
            </w:r>
          </w:p>
        </w:tc>
      </w:tr>
      <w:tr w:rsidRPr="00560B12" w:rsidR="004159ED" w:rsidTr="497828E6" w14:paraId="4C8F7841" w14:textId="77777777">
        <w:trPr>
          <w:trHeight w:val="187"/>
        </w:trPr>
        <w:tc>
          <w:tcPr>
            <w:tcW w:w="1826" w:type="dxa"/>
            <w:vMerge/>
            <w:tcMar/>
          </w:tcPr>
          <w:p w:rsidRPr="00560B12" w:rsidR="004159ED" w:rsidP="009351FE" w:rsidRDefault="004159ED" w14:paraId="342D035A" w14:textId="77777777"/>
        </w:tc>
        <w:tc>
          <w:tcPr>
            <w:tcW w:w="4004" w:type="dxa"/>
            <w:vMerge/>
            <w:tcMar/>
          </w:tcPr>
          <w:p w:rsidRPr="00560B12" w:rsidR="004159ED" w:rsidP="009351FE" w:rsidRDefault="004159ED" w14:paraId="3DE66212" w14:textId="7B4E3215"/>
        </w:tc>
        <w:tc>
          <w:tcPr>
            <w:tcW w:w="2895" w:type="dxa"/>
            <w:shd w:val="clear" w:color="auto" w:fill="auto"/>
            <w:tcMar/>
          </w:tcPr>
          <w:p w:rsidRPr="00560B12" w:rsidR="004159ED" w:rsidP="009351FE" w:rsidRDefault="00F03176" w14:paraId="4A4D263A" w14:textId="3FF4BE3C">
            <w:pPr>
              <w:spacing w:after="160" w:line="259" w:lineRule="auto"/>
              <w:jc w:val="center"/>
            </w:pPr>
            <w:r w:rsidRPr="00E564AA">
              <w:rPr>
                <w:color w:val="000000"/>
              </w:rPr>
              <w:t>FYE mentors; SRC Notetakers/Instructional Assistan</w:t>
            </w:r>
            <w:r>
              <w:rPr>
                <w:color w:val="000000"/>
              </w:rPr>
              <w:t>ts</w:t>
            </w:r>
          </w:p>
        </w:tc>
        <w:tc>
          <w:tcPr>
            <w:tcW w:w="1822" w:type="dxa"/>
            <w:shd w:val="clear" w:color="auto" w:fill="auto"/>
            <w:tcMar/>
          </w:tcPr>
          <w:p w:rsidRPr="00560B12" w:rsidR="004159ED" w:rsidP="009351FE" w:rsidRDefault="00F03176" w14:paraId="0CC0692C" w14:textId="0523EC86">
            <w:pPr>
              <w:jc w:val="center"/>
            </w:pPr>
            <w:r>
              <w:t>$30000</w:t>
            </w:r>
          </w:p>
        </w:tc>
      </w:tr>
      <w:tr w:rsidRPr="00560B12" w:rsidR="004159ED" w:rsidTr="497828E6" w14:paraId="647CE897" w14:textId="77777777">
        <w:trPr>
          <w:trHeight w:val="187"/>
        </w:trPr>
        <w:tc>
          <w:tcPr>
            <w:tcW w:w="1826" w:type="dxa"/>
            <w:vMerge/>
            <w:tcMar/>
          </w:tcPr>
          <w:p w:rsidRPr="00560B12" w:rsidR="004159ED" w:rsidP="009351FE" w:rsidRDefault="004159ED" w14:paraId="37052317" w14:textId="77777777"/>
        </w:tc>
        <w:tc>
          <w:tcPr>
            <w:tcW w:w="4004" w:type="dxa"/>
            <w:vMerge/>
            <w:tcMar/>
          </w:tcPr>
          <w:p w:rsidRPr="00560B12" w:rsidR="004159ED" w:rsidP="009351FE" w:rsidRDefault="004159ED" w14:paraId="5B1FFC26" w14:textId="1EF2D849"/>
        </w:tc>
        <w:tc>
          <w:tcPr>
            <w:tcW w:w="2895" w:type="dxa"/>
            <w:shd w:val="clear" w:color="auto" w:fill="auto"/>
            <w:tcMar/>
          </w:tcPr>
          <w:p w:rsidRPr="00560B12" w:rsidR="004159ED" w:rsidP="009351FE" w:rsidRDefault="00F03176" w14:paraId="751932FD" w14:textId="586B19CB">
            <w:pPr>
              <w:spacing w:after="160" w:line="259" w:lineRule="auto"/>
              <w:jc w:val="center"/>
            </w:pPr>
            <w:r>
              <w:t>Just in Time Math/English workshops</w:t>
            </w:r>
          </w:p>
        </w:tc>
        <w:tc>
          <w:tcPr>
            <w:tcW w:w="1822" w:type="dxa"/>
            <w:shd w:val="clear" w:color="auto" w:fill="auto"/>
            <w:tcMar/>
          </w:tcPr>
          <w:p w:rsidRPr="00560B12" w:rsidR="004159ED" w:rsidP="009351FE" w:rsidRDefault="00F03176" w14:paraId="62C61768" w14:textId="379049C1">
            <w:pPr>
              <w:jc w:val="center"/>
            </w:pPr>
            <w:r>
              <w:t>$8400</w:t>
            </w:r>
          </w:p>
        </w:tc>
      </w:tr>
      <w:tr w:rsidR="497828E6" w:rsidTr="497828E6" w14:paraId="64FA9D54">
        <w:trPr>
          <w:trHeight w:val="187"/>
        </w:trPr>
        <w:tc>
          <w:tcPr>
            <w:tcW w:w="1826" w:type="dxa"/>
            <w:tcMar/>
          </w:tcPr>
          <w:p w:rsidR="497828E6" w:rsidP="497828E6" w:rsidRDefault="497828E6" w14:paraId="547F4B02" w14:textId="4DA96FFA">
            <w:pPr>
              <w:pStyle w:val="Normal"/>
            </w:pPr>
          </w:p>
        </w:tc>
        <w:tc>
          <w:tcPr>
            <w:tcW w:w="4004" w:type="dxa"/>
            <w:shd w:val="clear" w:color="auto" w:fill="auto"/>
            <w:tcMar/>
          </w:tcPr>
          <w:p w:rsidR="497828E6" w:rsidP="497828E6" w:rsidRDefault="497828E6" w14:paraId="7DDA92DC" w14:textId="53491DE6">
            <w:pPr>
              <w:pStyle w:val="Normal"/>
            </w:pPr>
          </w:p>
        </w:tc>
        <w:tc>
          <w:tcPr>
            <w:tcW w:w="2895" w:type="dxa"/>
            <w:shd w:val="clear" w:color="auto" w:fill="auto"/>
            <w:tcMar/>
          </w:tcPr>
          <w:p w:rsidR="53CD5758" w:rsidP="497828E6" w:rsidRDefault="53CD5758" w14:paraId="6A67F5E9" w14:textId="08560842">
            <w:pPr>
              <w:pStyle w:val="Normal"/>
              <w:spacing w:line="259" w:lineRule="auto"/>
              <w:jc w:val="center"/>
            </w:pPr>
            <w:r w:rsidR="53CD5758">
              <w:rPr/>
              <w:t>Food for Basic Needs</w:t>
            </w:r>
          </w:p>
        </w:tc>
        <w:tc>
          <w:tcPr>
            <w:tcW w:w="1822" w:type="dxa"/>
            <w:shd w:val="clear" w:color="auto" w:fill="auto"/>
            <w:tcMar/>
          </w:tcPr>
          <w:p w:rsidR="53CD5758" w:rsidP="497828E6" w:rsidRDefault="53CD5758" w14:paraId="0DB57BED" w14:textId="16D395C5">
            <w:pPr>
              <w:pStyle w:val="Normal"/>
              <w:jc w:val="center"/>
            </w:pPr>
            <w:r w:rsidR="53CD5758">
              <w:rPr/>
              <w:t>$100000</w:t>
            </w:r>
          </w:p>
        </w:tc>
      </w:tr>
      <w:tr w:rsidR="497828E6" w:rsidTr="497828E6" w14:paraId="31A6B175">
        <w:trPr>
          <w:trHeight w:val="187"/>
        </w:trPr>
        <w:tc>
          <w:tcPr>
            <w:tcW w:w="1826" w:type="dxa"/>
            <w:tcMar/>
          </w:tcPr>
          <w:p w:rsidR="497828E6" w:rsidP="497828E6" w:rsidRDefault="497828E6" w14:paraId="0B77256C" w14:textId="7827FDC0">
            <w:pPr>
              <w:pStyle w:val="Normal"/>
            </w:pPr>
          </w:p>
        </w:tc>
        <w:tc>
          <w:tcPr>
            <w:tcW w:w="4004" w:type="dxa"/>
            <w:shd w:val="clear" w:color="auto" w:fill="auto"/>
            <w:tcMar/>
          </w:tcPr>
          <w:p w:rsidR="497828E6" w:rsidP="497828E6" w:rsidRDefault="497828E6" w14:paraId="2405F749" w14:textId="5229DB1D">
            <w:pPr>
              <w:pStyle w:val="Normal"/>
            </w:pPr>
          </w:p>
        </w:tc>
        <w:tc>
          <w:tcPr>
            <w:tcW w:w="2895" w:type="dxa"/>
            <w:shd w:val="clear" w:color="auto" w:fill="auto"/>
            <w:tcMar/>
          </w:tcPr>
          <w:p w:rsidR="3E6790B1" w:rsidP="497828E6" w:rsidRDefault="3E6790B1" w14:paraId="47CCE88F" w14:textId="5B90E514">
            <w:pPr>
              <w:pStyle w:val="Normal"/>
              <w:spacing w:line="259" w:lineRule="auto"/>
              <w:jc w:val="center"/>
            </w:pPr>
            <w:r w:rsidR="3E6790B1">
              <w:rPr/>
              <w:t>Spring Student Leadership Conf</w:t>
            </w:r>
          </w:p>
        </w:tc>
        <w:tc>
          <w:tcPr>
            <w:tcW w:w="1822" w:type="dxa"/>
            <w:shd w:val="clear" w:color="auto" w:fill="auto"/>
            <w:tcMar/>
          </w:tcPr>
          <w:p w:rsidR="3E6790B1" w:rsidP="497828E6" w:rsidRDefault="3E6790B1" w14:paraId="4BE06B1C" w14:textId="629E5445">
            <w:pPr>
              <w:pStyle w:val="Normal"/>
              <w:jc w:val="center"/>
            </w:pPr>
            <w:r w:rsidR="3E6790B1">
              <w:rPr/>
              <w:t>$12000</w:t>
            </w:r>
          </w:p>
        </w:tc>
      </w:tr>
      <w:tr w:rsidR="497828E6" w:rsidTr="497828E6" w14:paraId="7F036E30">
        <w:trPr>
          <w:trHeight w:val="187"/>
        </w:trPr>
        <w:tc>
          <w:tcPr>
            <w:tcW w:w="1826" w:type="dxa"/>
            <w:tcMar/>
          </w:tcPr>
          <w:p w:rsidR="497828E6" w:rsidP="497828E6" w:rsidRDefault="497828E6" w14:paraId="450047AC" w14:textId="4A2304D7">
            <w:pPr>
              <w:pStyle w:val="Normal"/>
            </w:pPr>
          </w:p>
        </w:tc>
        <w:tc>
          <w:tcPr>
            <w:tcW w:w="4004" w:type="dxa"/>
            <w:shd w:val="clear" w:color="auto" w:fill="auto"/>
            <w:tcMar/>
          </w:tcPr>
          <w:p w:rsidR="497828E6" w:rsidP="497828E6" w:rsidRDefault="497828E6" w14:paraId="703FD802" w14:textId="0F09B989">
            <w:pPr>
              <w:pStyle w:val="Normal"/>
            </w:pPr>
          </w:p>
        </w:tc>
        <w:tc>
          <w:tcPr>
            <w:tcW w:w="2895" w:type="dxa"/>
            <w:shd w:val="clear" w:color="auto" w:fill="auto"/>
            <w:tcMar/>
          </w:tcPr>
          <w:p w:rsidR="21D92CBB" w:rsidP="497828E6" w:rsidRDefault="21D92CBB" w14:paraId="7D4749D5" w14:textId="4DBD1D88">
            <w:pPr>
              <w:pStyle w:val="Normal"/>
              <w:spacing w:line="259" w:lineRule="auto"/>
              <w:jc w:val="center"/>
            </w:pPr>
            <w:r w:rsidR="21D92CBB">
              <w:rPr/>
              <w:t>Overload Summer/Winter General Counseling for Part-Time Counselors</w:t>
            </w:r>
          </w:p>
        </w:tc>
        <w:tc>
          <w:tcPr>
            <w:tcW w:w="1822" w:type="dxa"/>
            <w:shd w:val="clear" w:color="auto" w:fill="auto"/>
            <w:tcMar/>
          </w:tcPr>
          <w:p w:rsidR="21D92CBB" w:rsidP="497828E6" w:rsidRDefault="21D92CBB" w14:paraId="0CEA6E62" w14:textId="737254CC">
            <w:pPr>
              <w:pStyle w:val="Normal"/>
              <w:jc w:val="center"/>
            </w:pPr>
            <w:r w:rsidR="21D92CBB">
              <w:rPr/>
              <w:t>$228710</w:t>
            </w:r>
          </w:p>
        </w:tc>
      </w:tr>
      <w:tr w:rsidRPr="00560B12" w:rsidR="00C37099" w:rsidTr="497828E6" w14:paraId="408AD8C8" w14:textId="77777777">
        <w:tc>
          <w:tcPr>
            <w:tcW w:w="1826" w:type="dxa"/>
            <w:tcMar/>
          </w:tcPr>
          <w:p w:rsidRPr="00560B12" w:rsidR="00C37099" w:rsidP="009351FE" w:rsidRDefault="00C37099" w14:paraId="26F3D3B4" w14:textId="77777777">
            <w:r w:rsidRPr="00560B12">
              <w:t>Completion of Transfer-Level Math and English</w:t>
            </w:r>
          </w:p>
        </w:tc>
        <w:tc>
          <w:tcPr>
            <w:tcW w:w="4004" w:type="dxa"/>
            <w:shd w:val="clear" w:color="auto" w:fill="auto"/>
            <w:tcMar/>
          </w:tcPr>
          <w:p w:rsidRPr="00560B12" w:rsidR="00C37099" w:rsidP="009351FE" w:rsidRDefault="00C37099" w14:paraId="730D7AFA" w14:textId="77777777">
            <w:r w:rsidRPr="00560B12">
              <w:t>No DI groups identified in SEP 2019-2022</w:t>
            </w:r>
          </w:p>
        </w:tc>
        <w:tc>
          <w:tcPr>
            <w:tcW w:w="2895" w:type="dxa"/>
            <w:shd w:val="clear" w:color="auto" w:fill="auto"/>
            <w:tcMar/>
          </w:tcPr>
          <w:p w:rsidRPr="00560B12" w:rsidR="00C37099" w:rsidP="009351FE" w:rsidRDefault="00F03176" w14:paraId="6733B9CF" w14:textId="234A93CE">
            <w:pPr>
              <w:spacing w:after="160" w:line="259" w:lineRule="auto"/>
              <w:jc w:val="center"/>
            </w:pPr>
            <w:r>
              <w:t>Calculator Loan Program</w:t>
            </w:r>
          </w:p>
        </w:tc>
        <w:tc>
          <w:tcPr>
            <w:tcW w:w="1822" w:type="dxa"/>
            <w:shd w:val="clear" w:color="auto" w:fill="auto"/>
            <w:tcMar/>
          </w:tcPr>
          <w:p w:rsidRPr="00560B12" w:rsidR="00C37099" w:rsidP="009351FE" w:rsidRDefault="00F03176" w14:paraId="466C371B" w14:textId="1668ACA5">
            <w:pPr>
              <w:jc w:val="center"/>
            </w:pPr>
            <w:r>
              <w:t>$12000</w:t>
            </w:r>
          </w:p>
        </w:tc>
      </w:tr>
      <w:tr w:rsidR="497828E6" w:rsidTr="497828E6" w14:paraId="3F4B5052">
        <w:tc>
          <w:tcPr>
            <w:tcW w:w="1826" w:type="dxa"/>
            <w:tcMar/>
          </w:tcPr>
          <w:p w:rsidR="497828E6" w:rsidP="497828E6" w:rsidRDefault="497828E6" w14:paraId="7F2BF1E8" w14:textId="59AB1833">
            <w:pPr>
              <w:pStyle w:val="Normal"/>
            </w:pPr>
          </w:p>
        </w:tc>
        <w:tc>
          <w:tcPr>
            <w:tcW w:w="4004" w:type="dxa"/>
            <w:shd w:val="clear" w:color="auto" w:fill="auto"/>
            <w:tcMar/>
          </w:tcPr>
          <w:p w:rsidR="497828E6" w:rsidP="497828E6" w:rsidRDefault="497828E6" w14:paraId="13AACE39" w14:textId="4DB70311">
            <w:pPr>
              <w:pStyle w:val="Normal"/>
            </w:pPr>
          </w:p>
        </w:tc>
        <w:tc>
          <w:tcPr>
            <w:tcW w:w="2895" w:type="dxa"/>
            <w:shd w:val="clear" w:color="auto" w:fill="auto"/>
            <w:tcMar/>
          </w:tcPr>
          <w:p w:rsidR="38BCED6F" w:rsidP="497828E6" w:rsidRDefault="38BCED6F" w14:paraId="60B1FDEA" w14:textId="55ED0293">
            <w:pPr>
              <w:pStyle w:val="Normal"/>
              <w:spacing w:line="259" w:lineRule="auto"/>
              <w:jc w:val="center"/>
            </w:pPr>
            <w:r w:rsidR="38BCED6F">
              <w:rPr/>
              <w:t>Tutor Trainings</w:t>
            </w:r>
          </w:p>
        </w:tc>
        <w:tc>
          <w:tcPr>
            <w:tcW w:w="1822" w:type="dxa"/>
            <w:shd w:val="clear" w:color="auto" w:fill="auto"/>
            <w:tcMar/>
          </w:tcPr>
          <w:p w:rsidR="38BCED6F" w:rsidP="497828E6" w:rsidRDefault="38BCED6F" w14:paraId="5AA0DEA4" w14:textId="54352E8E">
            <w:pPr>
              <w:pStyle w:val="Normal"/>
              <w:jc w:val="center"/>
            </w:pPr>
            <w:r w:rsidR="38BCED6F">
              <w:rPr/>
              <w:t>$3000</w:t>
            </w:r>
          </w:p>
        </w:tc>
      </w:tr>
      <w:tr w:rsidRPr="00560B12" w:rsidR="00F03176" w:rsidTr="497828E6" w14:paraId="0F180805" w14:textId="77777777">
        <w:trPr>
          <w:trHeight w:val="282"/>
        </w:trPr>
        <w:tc>
          <w:tcPr>
            <w:tcW w:w="1826" w:type="dxa"/>
            <w:vMerge w:val="restart"/>
            <w:tcMar/>
          </w:tcPr>
          <w:p w:rsidRPr="00560B12" w:rsidR="00F03176" w:rsidP="009351FE" w:rsidRDefault="00F03176" w14:paraId="29AB3F8F" w14:textId="77777777">
            <w:r w:rsidRPr="00560B12">
              <w:t>Attainment of a Degree or Certificate</w:t>
            </w:r>
          </w:p>
        </w:tc>
        <w:tc>
          <w:tcPr>
            <w:tcW w:w="4004" w:type="dxa"/>
            <w:vMerge w:val="restart"/>
            <w:shd w:val="clear" w:color="auto" w:fill="auto"/>
            <w:tcMar/>
          </w:tcPr>
          <w:p w:rsidRPr="00560B12" w:rsidR="00F03176" w:rsidP="009351FE" w:rsidRDefault="00F03176" w14:paraId="3DDE43FB" w14:textId="77777777">
            <w:r w:rsidRPr="00560B12">
              <w:t>Male, Ages 35 to 39</w:t>
            </w:r>
          </w:p>
          <w:p w:rsidRPr="00560B12" w:rsidR="00F03176" w:rsidP="009351FE" w:rsidRDefault="00F03176" w14:paraId="29B20EB1" w14:textId="12E2C15D">
            <w:r w:rsidRPr="00560B12">
              <w:t>Male, Disabled</w:t>
            </w:r>
          </w:p>
        </w:tc>
        <w:tc>
          <w:tcPr>
            <w:tcW w:w="2895" w:type="dxa"/>
            <w:shd w:val="clear" w:color="auto" w:fill="auto"/>
            <w:tcMar/>
          </w:tcPr>
          <w:p w:rsidRPr="00560B12" w:rsidR="00F03176" w:rsidP="009351FE" w:rsidRDefault="00F03176" w14:paraId="2EEA698E" w14:textId="367AD0FC">
            <w:pPr>
              <w:spacing w:after="160" w:line="259" w:lineRule="auto"/>
              <w:jc w:val="center"/>
            </w:pPr>
            <w:r w:rsidRPr="009C2A0B">
              <w:rPr>
                <w:color w:val="000000"/>
              </w:rPr>
              <w:t>Men of Color brotherhood and mentorship programs</w:t>
            </w:r>
          </w:p>
        </w:tc>
        <w:tc>
          <w:tcPr>
            <w:tcW w:w="1822" w:type="dxa"/>
            <w:shd w:val="clear" w:color="auto" w:fill="auto"/>
            <w:tcMar/>
          </w:tcPr>
          <w:p w:rsidRPr="00560B12" w:rsidR="00F03176" w:rsidP="009351FE" w:rsidRDefault="00F03176" w14:paraId="56D045F1" w14:textId="24935B5F">
            <w:pPr>
              <w:jc w:val="center"/>
            </w:pPr>
            <w:r>
              <w:t>$25000</w:t>
            </w:r>
          </w:p>
        </w:tc>
      </w:tr>
      <w:tr w:rsidRPr="00560B12" w:rsidR="00F03176" w:rsidTr="497828E6" w14:paraId="2AC0BAFF" w14:textId="77777777">
        <w:trPr>
          <w:trHeight w:val="281"/>
        </w:trPr>
        <w:tc>
          <w:tcPr>
            <w:tcW w:w="1826" w:type="dxa"/>
            <w:vMerge/>
            <w:tcMar/>
          </w:tcPr>
          <w:p w:rsidRPr="00560B12" w:rsidR="00F03176" w:rsidP="009351FE" w:rsidRDefault="00F03176" w14:paraId="27F856A6" w14:textId="77777777"/>
        </w:tc>
        <w:tc>
          <w:tcPr>
            <w:tcW w:w="4004" w:type="dxa"/>
            <w:vMerge/>
            <w:tcMar/>
          </w:tcPr>
          <w:p w:rsidRPr="00560B12" w:rsidR="00F03176" w:rsidP="009351FE" w:rsidRDefault="00F03176" w14:paraId="7D20E5EF" w14:textId="52DB3071"/>
        </w:tc>
        <w:tc>
          <w:tcPr>
            <w:tcW w:w="2895" w:type="dxa"/>
            <w:shd w:val="clear" w:color="auto" w:fill="auto"/>
            <w:tcMar/>
          </w:tcPr>
          <w:p w:rsidRPr="00560B12" w:rsidR="00F03176" w:rsidP="009351FE" w:rsidRDefault="00F03176" w14:paraId="7221F489" w14:textId="7A72B994">
            <w:pPr>
              <w:spacing w:after="160" w:line="259" w:lineRule="auto"/>
              <w:jc w:val="center"/>
            </w:pPr>
            <w:r w:rsidR="2D3D65AF">
              <w:rPr/>
              <w:t>Cosmetology Kits</w:t>
            </w:r>
          </w:p>
        </w:tc>
        <w:tc>
          <w:tcPr>
            <w:tcW w:w="1822" w:type="dxa"/>
            <w:shd w:val="clear" w:color="auto" w:fill="auto"/>
            <w:tcMar/>
          </w:tcPr>
          <w:p w:rsidRPr="00560B12" w:rsidR="00F03176" w:rsidP="009351FE" w:rsidRDefault="00F03176" w14:paraId="663D1CB4" w14:textId="18ED1F71">
            <w:r w:rsidR="2D3D65AF">
              <w:rPr/>
              <w:t>$6000</w:t>
            </w:r>
          </w:p>
          <w:p w:rsidRPr="00560B12" w:rsidR="00F03176" w:rsidP="497828E6" w:rsidRDefault="00F03176" w14:paraId="1BAF2F92" w14:textId="46EEED4D">
            <w:pPr>
              <w:pStyle w:val="Normal"/>
            </w:pPr>
          </w:p>
        </w:tc>
      </w:tr>
      <w:tr w:rsidRPr="00560B12" w:rsidR="00D738D4" w:rsidTr="497828E6" w14:paraId="1965CC4C" w14:textId="77777777">
        <w:trPr>
          <w:trHeight w:val="115"/>
        </w:trPr>
        <w:tc>
          <w:tcPr>
            <w:tcW w:w="1826" w:type="dxa"/>
            <w:vMerge w:val="restart"/>
            <w:tcMar/>
          </w:tcPr>
          <w:p w:rsidRPr="00560B12" w:rsidR="00D738D4" w:rsidP="009351FE" w:rsidRDefault="00D738D4" w14:paraId="3ED2A300" w14:textId="77777777">
            <w:r w:rsidRPr="00560B12">
              <w:t>Transfer to a Four-Year Institution</w:t>
            </w:r>
          </w:p>
        </w:tc>
        <w:tc>
          <w:tcPr>
            <w:tcW w:w="4004" w:type="dxa"/>
            <w:vMerge w:val="restart"/>
            <w:shd w:val="clear" w:color="auto" w:fill="auto"/>
            <w:tcMar/>
          </w:tcPr>
          <w:p w:rsidRPr="00560B12" w:rsidR="00D738D4" w:rsidP="009351FE" w:rsidRDefault="00D738D4" w14:paraId="08DAB996" w14:textId="77777777">
            <w:r w:rsidRPr="00560B12">
              <w:t>Black or African American</w:t>
            </w:r>
          </w:p>
          <w:p w:rsidRPr="00560B12" w:rsidR="00D738D4" w:rsidP="009351FE" w:rsidRDefault="00D738D4" w14:paraId="4A0E5C99" w14:textId="77777777">
            <w:r w:rsidRPr="00560B12">
              <w:t>Disabled</w:t>
            </w:r>
          </w:p>
          <w:p w:rsidRPr="00560B12" w:rsidR="00D738D4" w:rsidP="009351FE" w:rsidRDefault="00D738D4" w14:paraId="240340C3" w14:textId="77777777">
            <w:r w:rsidRPr="00560B12">
              <w:t>Foster Youth</w:t>
            </w:r>
          </w:p>
          <w:p w:rsidRPr="00560B12" w:rsidR="00D738D4" w:rsidP="009351FE" w:rsidRDefault="00D738D4" w14:paraId="304CA436" w14:textId="77777777">
            <w:r w:rsidRPr="00560B12">
              <w:t>Hispanic, Male</w:t>
            </w:r>
          </w:p>
          <w:p w:rsidRPr="00560B12" w:rsidR="00D738D4" w:rsidP="009351FE" w:rsidRDefault="00D738D4" w14:paraId="31C41317" w14:textId="07447520">
            <w:r w:rsidRPr="00560B12">
              <w:t>LGBT</w:t>
            </w:r>
          </w:p>
        </w:tc>
        <w:tc>
          <w:tcPr>
            <w:tcW w:w="2895" w:type="dxa"/>
            <w:shd w:val="clear" w:color="auto" w:fill="auto"/>
            <w:tcMar/>
          </w:tcPr>
          <w:p w:rsidRPr="00560B12" w:rsidR="00D738D4" w:rsidP="009351FE" w:rsidRDefault="00F03176" w14:paraId="4A1D15E6" w14:textId="7851F169">
            <w:pPr>
              <w:spacing w:after="160" w:line="259" w:lineRule="auto"/>
              <w:jc w:val="center"/>
            </w:pPr>
            <w:r w:rsidRPr="009E36E3">
              <w:rPr>
                <w:color w:val="000000"/>
              </w:rPr>
              <w:t>In-class tutors, includes pilot tutoring programs</w:t>
            </w:r>
          </w:p>
        </w:tc>
        <w:tc>
          <w:tcPr>
            <w:tcW w:w="1822" w:type="dxa"/>
            <w:shd w:val="clear" w:color="auto" w:fill="auto"/>
            <w:tcMar/>
          </w:tcPr>
          <w:p w:rsidRPr="00560B12" w:rsidR="00D738D4" w:rsidP="009351FE" w:rsidRDefault="00F03176" w14:paraId="544FEDE2" w14:textId="2657AC68">
            <w:pPr>
              <w:spacing w:after="160"/>
              <w:jc w:val="center"/>
            </w:pPr>
            <w:r>
              <w:t>$90000</w:t>
            </w:r>
          </w:p>
        </w:tc>
      </w:tr>
      <w:tr w:rsidRPr="00560B12" w:rsidR="00D738D4" w:rsidTr="497828E6" w14:paraId="2E030669" w14:textId="77777777">
        <w:trPr>
          <w:trHeight w:val="112"/>
        </w:trPr>
        <w:tc>
          <w:tcPr>
            <w:tcW w:w="1826" w:type="dxa"/>
            <w:vMerge/>
            <w:tcMar/>
          </w:tcPr>
          <w:p w:rsidRPr="00560B12" w:rsidR="00D738D4" w:rsidP="009351FE" w:rsidRDefault="00D738D4" w14:paraId="715B473D" w14:textId="77777777"/>
        </w:tc>
        <w:tc>
          <w:tcPr>
            <w:tcW w:w="4004" w:type="dxa"/>
            <w:vMerge/>
            <w:tcMar/>
          </w:tcPr>
          <w:p w:rsidRPr="00560B12" w:rsidR="00D738D4" w:rsidP="009351FE" w:rsidRDefault="00D738D4" w14:paraId="55C8E1E0" w14:textId="19641A2B"/>
        </w:tc>
        <w:tc>
          <w:tcPr>
            <w:tcW w:w="2895" w:type="dxa"/>
            <w:shd w:val="clear" w:color="auto" w:fill="auto"/>
            <w:tcMar/>
          </w:tcPr>
          <w:p w:rsidRPr="00560B12" w:rsidR="00D738D4" w:rsidP="009351FE" w:rsidRDefault="00F03176" w14:paraId="168E2BD0" w14:textId="51DEFF8D">
            <w:pPr>
              <w:spacing w:after="160" w:line="259" w:lineRule="auto"/>
              <w:jc w:val="center"/>
            </w:pPr>
            <w:r>
              <w:t>STEM Internship support</w:t>
            </w:r>
          </w:p>
        </w:tc>
        <w:tc>
          <w:tcPr>
            <w:tcW w:w="1822" w:type="dxa"/>
            <w:shd w:val="clear" w:color="auto" w:fill="auto"/>
            <w:tcMar/>
          </w:tcPr>
          <w:p w:rsidRPr="00560B12" w:rsidR="00D738D4" w:rsidP="009351FE" w:rsidRDefault="00F03176" w14:paraId="405F95CF" w14:textId="3743DE67">
            <w:pPr>
              <w:spacing w:after="160"/>
              <w:jc w:val="center"/>
            </w:pPr>
            <w:r>
              <w:t>$3000</w:t>
            </w:r>
          </w:p>
        </w:tc>
      </w:tr>
      <w:tr w:rsidRPr="00560B12" w:rsidR="00D738D4" w:rsidTr="497828E6" w14:paraId="753BF659" w14:textId="77777777">
        <w:trPr>
          <w:trHeight w:val="112"/>
        </w:trPr>
        <w:tc>
          <w:tcPr>
            <w:tcW w:w="1826" w:type="dxa"/>
            <w:vMerge/>
            <w:tcMar/>
          </w:tcPr>
          <w:p w:rsidRPr="00560B12" w:rsidR="00D738D4" w:rsidP="009351FE" w:rsidRDefault="00D738D4" w14:paraId="4519A650" w14:textId="77777777"/>
        </w:tc>
        <w:tc>
          <w:tcPr>
            <w:tcW w:w="4004" w:type="dxa"/>
            <w:vMerge/>
            <w:tcMar/>
          </w:tcPr>
          <w:p w:rsidRPr="00560B12" w:rsidR="00D738D4" w:rsidP="009351FE" w:rsidRDefault="00D738D4" w14:paraId="040E1F70" w14:textId="1B93CCFB"/>
        </w:tc>
        <w:tc>
          <w:tcPr>
            <w:tcW w:w="2895" w:type="dxa"/>
            <w:shd w:val="clear" w:color="auto" w:fill="auto"/>
            <w:tcMar/>
          </w:tcPr>
          <w:p w:rsidRPr="00560B12" w:rsidR="00D738D4" w:rsidP="009351FE" w:rsidRDefault="00D738D4" w14:paraId="2CD8AD08" w14:textId="23E4F9C5">
            <w:pPr>
              <w:spacing w:after="160" w:line="259" w:lineRule="auto"/>
              <w:jc w:val="center"/>
            </w:pPr>
          </w:p>
        </w:tc>
        <w:tc>
          <w:tcPr>
            <w:tcW w:w="1822" w:type="dxa"/>
            <w:shd w:val="clear" w:color="auto" w:fill="auto"/>
            <w:tcMar/>
          </w:tcPr>
          <w:p w:rsidRPr="00560B12" w:rsidR="00D738D4" w:rsidP="009351FE" w:rsidRDefault="00D738D4" w14:paraId="44EA8D4F" w14:textId="50107F00">
            <w:pPr>
              <w:jc w:val="center"/>
            </w:pPr>
          </w:p>
        </w:tc>
      </w:tr>
      <w:tr w:rsidRPr="00560B12" w:rsidR="00D738D4" w:rsidTr="497828E6" w14:paraId="2EB01007" w14:textId="77777777">
        <w:trPr>
          <w:trHeight w:val="112"/>
        </w:trPr>
        <w:tc>
          <w:tcPr>
            <w:tcW w:w="1826" w:type="dxa"/>
            <w:vMerge/>
            <w:tcMar/>
          </w:tcPr>
          <w:p w:rsidRPr="00560B12" w:rsidR="00D738D4" w:rsidP="009351FE" w:rsidRDefault="00D738D4" w14:paraId="1866AEB1" w14:textId="77777777"/>
        </w:tc>
        <w:tc>
          <w:tcPr>
            <w:tcW w:w="4004" w:type="dxa"/>
            <w:vMerge/>
            <w:tcMar/>
          </w:tcPr>
          <w:p w:rsidRPr="00560B12" w:rsidR="00D738D4" w:rsidP="009351FE" w:rsidRDefault="00D738D4" w14:paraId="3648879B" w14:textId="18A81E9E"/>
        </w:tc>
        <w:tc>
          <w:tcPr>
            <w:tcW w:w="2895" w:type="dxa"/>
            <w:shd w:val="clear" w:color="auto" w:fill="auto"/>
            <w:tcMar/>
          </w:tcPr>
          <w:p w:rsidRPr="00560B12" w:rsidR="00D738D4" w:rsidP="009351FE" w:rsidRDefault="00D738D4" w14:paraId="17870DD8" w14:textId="416BD72A">
            <w:pPr>
              <w:spacing w:after="160" w:line="259" w:lineRule="auto"/>
              <w:jc w:val="center"/>
            </w:pPr>
          </w:p>
        </w:tc>
        <w:tc>
          <w:tcPr>
            <w:tcW w:w="1822" w:type="dxa"/>
            <w:shd w:val="clear" w:color="auto" w:fill="auto"/>
            <w:tcMar/>
          </w:tcPr>
          <w:p w:rsidRPr="00560B12" w:rsidR="00D738D4" w:rsidP="009351FE" w:rsidRDefault="00D738D4" w14:paraId="687D6C49" w14:textId="224EBB15">
            <w:pPr>
              <w:jc w:val="center"/>
            </w:pPr>
          </w:p>
        </w:tc>
      </w:tr>
      <w:tr w:rsidRPr="00560B12" w:rsidR="00D738D4" w:rsidTr="497828E6" w14:paraId="636F3B27" w14:textId="77777777">
        <w:trPr>
          <w:trHeight w:val="112"/>
        </w:trPr>
        <w:tc>
          <w:tcPr>
            <w:tcW w:w="1826" w:type="dxa"/>
            <w:vMerge/>
            <w:tcMar/>
          </w:tcPr>
          <w:p w:rsidRPr="00560B12" w:rsidR="00D738D4" w:rsidP="009351FE" w:rsidRDefault="00D738D4" w14:paraId="33639869" w14:textId="77777777"/>
        </w:tc>
        <w:tc>
          <w:tcPr>
            <w:tcW w:w="4004" w:type="dxa"/>
            <w:vMerge/>
            <w:tcMar/>
          </w:tcPr>
          <w:p w:rsidRPr="00560B12" w:rsidR="00D738D4" w:rsidP="009351FE" w:rsidRDefault="00D738D4" w14:paraId="0EDAD302" w14:textId="2C95035C"/>
        </w:tc>
        <w:tc>
          <w:tcPr>
            <w:tcW w:w="2895" w:type="dxa"/>
            <w:shd w:val="clear" w:color="auto" w:fill="auto"/>
            <w:tcMar/>
          </w:tcPr>
          <w:p w:rsidRPr="00560B12" w:rsidR="00D738D4" w:rsidP="009351FE" w:rsidRDefault="00D738D4" w14:paraId="7BDDA58D" w14:textId="6BC15623">
            <w:pPr>
              <w:spacing w:after="160" w:line="259" w:lineRule="auto"/>
              <w:jc w:val="center"/>
            </w:pPr>
          </w:p>
        </w:tc>
        <w:tc>
          <w:tcPr>
            <w:tcW w:w="1822" w:type="dxa"/>
            <w:shd w:val="clear" w:color="auto" w:fill="auto"/>
            <w:tcMar/>
          </w:tcPr>
          <w:p w:rsidRPr="00560B12" w:rsidR="00D738D4" w:rsidP="009351FE" w:rsidRDefault="00D738D4" w14:paraId="050D1F1C" w14:textId="72CE3482">
            <w:pPr>
              <w:jc w:val="center"/>
            </w:pPr>
          </w:p>
        </w:tc>
      </w:tr>
    </w:tbl>
    <w:p w:rsidR="00C37099" w:rsidP="00A53592" w:rsidRDefault="00C37099" w14:paraId="614C26EE" w14:textId="77777777">
      <w:pPr>
        <w:rPr>
          <w:b/>
          <w:bCs/>
        </w:rPr>
      </w:pPr>
    </w:p>
    <w:p w:rsidR="004F1388" w:rsidP="00A53592" w:rsidRDefault="004F1388" w14:paraId="0E7587F9" w14:textId="045CB018">
      <w:pPr>
        <w:rPr>
          <w:b/>
          <w:bCs/>
        </w:rPr>
      </w:pPr>
    </w:p>
    <w:p w:rsidR="007B67C7" w:rsidP="00A53592" w:rsidRDefault="007B67C7" w14:paraId="72DC45B5" w14:textId="77777777">
      <w:pPr>
        <w:rPr>
          <w:b/>
          <w:bCs/>
        </w:rPr>
      </w:pPr>
    </w:p>
    <w:p w:rsidR="007B67C7" w:rsidP="00A53592" w:rsidRDefault="007B67C7" w14:paraId="63C4D53C" w14:textId="11354D9E">
      <w:pPr>
        <w:rPr>
          <w:b/>
          <w:bCs/>
        </w:rPr>
      </w:pPr>
    </w:p>
    <w:p w:rsidR="007B67C7" w:rsidP="00A53592" w:rsidRDefault="007B67C7" w14:paraId="44EF72AD" w14:textId="310F2D3E">
      <w:pPr>
        <w:rPr>
          <w:b/>
          <w:bCs/>
        </w:rPr>
      </w:pPr>
    </w:p>
    <w:p w:rsidRPr="004F1388" w:rsidR="007B67C7" w:rsidP="00A53592" w:rsidRDefault="007B67C7" w14:paraId="2E47678F" w14:textId="77777777">
      <w:pPr>
        <w:rPr>
          <w:b/>
          <w:bCs/>
        </w:rPr>
      </w:pPr>
    </w:p>
    <w:p w:rsidRPr="003E4F61" w:rsidR="00A53592" w:rsidP="00A53592" w:rsidRDefault="00D079FC" w14:paraId="0BAA2D8C" w14:textId="5721DD2C">
      <w:pPr>
        <w:rPr>
          <w:b/>
          <w:bCs/>
        </w:rPr>
      </w:pPr>
      <w:r>
        <w:rPr>
          <w:b/>
          <w:bCs/>
        </w:rPr>
        <w:t>Equity Plan Outcomes</w:t>
      </w:r>
    </w:p>
    <w:p w:rsidR="00A53592" w:rsidRDefault="00A53592" w14:paraId="1276FE06" w14:textId="5D459E34"/>
    <w:tbl>
      <w:tblPr>
        <w:tblStyle w:val="TableGrid"/>
        <w:tblW w:w="10547" w:type="dxa"/>
        <w:tblLook w:val="04A0" w:firstRow="1" w:lastRow="0" w:firstColumn="1" w:lastColumn="0" w:noHBand="0" w:noVBand="1"/>
      </w:tblPr>
      <w:tblGrid>
        <w:gridCol w:w="1826"/>
        <w:gridCol w:w="4004"/>
        <w:gridCol w:w="1455"/>
        <w:gridCol w:w="3262"/>
      </w:tblGrid>
      <w:tr w:rsidRPr="00560B12" w:rsidR="00A55FC2" w:rsidTr="1677B971" w14:paraId="1F86D258" w14:textId="77777777">
        <w:tc>
          <w:tcPr>
            <w:tcW w:w="1826" w:type="dxa"/>
            <w:tcMar/>
          </w:tcPr>
          <w:p w:rsidRPr="00560B12" w:rsidR="00A55FC2" w:rsidP="009351FE" w:rsidRDefault="00A55FC2" w14:paraId="052A1B4A" w14:textId="77777777">
            <w:pPr>
              <w:rPr>
                <w:b/>
                <w:bCs/>
              </w:rPr>
            </w:pPr>
            <w:r w:rsidRPr="00560B12">
              <w:rPr>
                <w:b/>
                <w:bCs/>
              </w:rPr>
              <w:t>Achievement Measure</w:t>
            </w:r>
          </w:p>
        </w:tc>
        <w:tc>
          <w:tcPr>
            <w:tcW w:w="4004" w:type="dxa"/>
            <w:shd w:val="clear" w:color="auto" w:fill="BDD6EE" w:themeFill="accent5" w:themeFillTint="66"/>
            <w:tcMar/>
          </w:tcPr>
          <w:p w:rsidRPr="00560B12" w:rsidR="00A55FC2" w:rsidP="009351FE" w:rsidRDefault="00A55FC2" w14:paraId="3B65A81F" w14:textId="77777777">
            <w:pPr>
              <w:rPr>
                <w:b/>
                <w:bCs/>
              </w:rPr>
            </w:pPr>
            <w:r w:rsidRPr="00560B12">
              <w:rPr>
                <w:b/>
                <w:bCs/>
              </w:rPr>
              <w:t>Identified Groups (2019-2022 SEP)</w:t>
            </w:r>
          </w:p>
        </w:tc>
        <w:tc>
          <w:tcPr>
            <w:tcW w:w="1455" w:type="dxa"/>
            <w:shd w:val="clear" w:color="auto" w:fill="E2EFD9" w:themeFill="accent6" w:themeFillTint="33"/>
            <w:tcMar/>
          </w:tcPr>
          <w:p w:rsidRPr="00560B12" w:rsidR="00A55FC2" w:rsidP="009351FE" w:rsidRDefault="00A55FC2" w14:paraId="45EF769E" w14:textId="77777777">
            <w:pPr>
              <w:spacing w:after="160" w:line="259" w:lineRule="auto"/>
              <w:jc w:val="center"/>
              <w:rPr>
                <w:b/>
                <w:bCs/>
              </w:rPr>
            </w:pPr>
            <w:r w:rsidRPr="00560B12">
              <w:rPr>
                <w:b/>
                <w:bCs/>
              </w:rPr>
              <w:t>2019-2020 SEP Target Goals</w:t>
            </w:r>
          </w:p>
        </w:tc>
        <w:tc>
          <w:tcPr>
            <w:tcW w:w="3262" w:type="dxa"/>
            <w:shd w:val="clear" w:color="auto" w:fill="FFF2CC" w:themeFill="accent4" w:themeFillTint="33"/>
            <w:tcMar/>
          </w:tcPr>
          <w:p w:rsidRPr="00560B12" w:rsidR="00A55FC2" w:rsidP="009351FE" w:rsidRDefault="00A55FC2" w14:paraId="0EA65E92" w14:textId="77777777">
            <w:pPr>
              <w:jc w:val="center"/>
              <w:rPr>
                <w:b/>
                <w:bCs/>
              </w:rPr>
            </w:pPr>
            <w:r w:rsidRPr="00560B12">
              <w:rPr>
                <w:b/>
                <w:bCs/>
              </w:rPr>
              <w:t>2019-2020 Outcomes</w:t>
            </w:r>
          </w:p>
        </w:tc>
      </w:tr>
      <w:tr w:rsidRPr="00560B12" w:rsidR="00A55FC2" w:rsidTr="1677B971" w14:paraId="36CEAD75" w14:textId="77777777">
        <w:trPr>
          <w:trHeight w:val="35"/>
        </w:trPr>
        <w:tc>
          <w:tcPr>
            <w:tcW w:w="1826" w:type="dxa"/>
            <w:vMerge w:val="restart"/>
            <w:tcMar/>
          </w:tcPr>
          <w:p w:rsidRPr="00560B12" w:rsidR="00A55FC2" w:rsidP="009351FE" w:rsidRDefault="00A55FC2" w14:paraId="12404281" w14:textId="77777777">
            <w:r w:rsidRPr="00560B12">
              <w:t>Successful Enrollment</w:t>
            </w:r>
          </w:p>
        </w:tc>
        <w:tc>
          <w:tcPr>
            <w:tcW w:w="4004" w:type="dxa"/>
            <w:shd w:val="clear" w:color="auto" w:fill="BDD6EE" w:themeFill="accent5" w:themeFillTint="66"/>
            <w:tcMar/>
          </w:tcPr>
          <w:p w:rsidRPr="00560B12" w:rsidR="00A55FC2" w:rsidP="009351FE" w:rsidRDefault="00A55FC2" w14:paraId="4643FBBF" w14:textId="77777777">
            <w:r w:rsidRPr="00560B12">
              <w:t>American Indian or Alaskan Native</w:t>
            </w:r>
          </w:p>
        </w:tc>
        <w:tc>
          <w:tcPr>
            <w:tcW w:w="1455" w:type="dxa"/>
            <w:shd w:val="clear" w:color="auto" w:fill="E2EFD9" w:themeFill="accent6" w:themeFillTint="33"/>
            <w:tcMar/>
          </w:tcPr>
          <w:p w:rsidRPr="00560B12" w:rsidR="00A55FC2" w:rsidP="009351FE" w:rsidRDefault="00A55FC2" w14:paraId="391DA0A9" w14:textId="77777777">
            <w:pPr>
              <w:spacing w:after="160" w:line="259" w:lineRule="auto"/>
              <w:jc w:val="center"/>
            </w:pPr>
            <w:r w:rsidRPr="00560B12">
              <w:t>39%</w:t>
            </w:r>
          </w:p>
        </w:tc>
        <w:tc>
          <w:tcPr>
            <w:tcW w:w="3262" w:type="dxa"/>
            <w:shd w:val="clear" w:color="auto" w:fill="FFF2CC" w:themeFill="accent4" w:themeFillTint="33"/>
            <w:tcMar/>
          </w:tcPr>
          <w:p w:rsidRPr="00560B12" w:rsidR="00A55FC2" w:rsidP="009351FE" w:rsidRDefault="00A55FC2" w14:paraId="40A937CE" w14:textId="77777777">
            <w:pPr>
              <w:jc w:val="center"/>
            </w:pPr>
            <w:r w:rsidRPr="00560B12">
              <w:t>Not Available/Not Reported</w:t>
            </w:r>
          </w:p>
        </w:tc>
      </w:tr>
      <w:tr w:rsidRPr="00560B12" w:rsidR="00A55FC2" w:rsidTr="1677B971" w14:paraId="7A19A6ED" w14:textId="77777777">
        <w:trPr>
          <w:trHeight w:val="30"/>
        </w:trPr>
        <w:tc>
          <w:tcPr>
            <w:tcW w:w="1826" w:type="dxa"/>
            <w:vMerge/>
            <w:tcMar/>
          </w:tcPr>
          <w:p w:rsidRPr="00560B12" w:rsidR="00A55FC2" w:rsidP="009351FE" w:rsidRDefault="00A55FC2" w14:paraId="31E13041" w14:textId="77777777"/>
        </w:tc>
        <w:tc>
          <w:tcPr>
            <w:tcW w:w="4004" w:type="dxa"/>
            <w:shd w:val="clear" w:color="auto" w:fill="BDD6EE" w:themeFill="accent5" w:themeFillTint="66"/>
            <w:tcMar/>
          </w:tcPr>
          <w:p w:rsidRPr="00560B12" w:rsidR="00A55FC2" w:rsidP="009351FE" w:rsidRDefault="00A55FC2" w14:paraId="270503C8" w14:textId="77777777">
            <w:r w:rsidRPr="00560B12">
              <w:t>Black or African American</w:t>
            </w:r>
          </w:p>
        </w:tc>
        <w:tc>
          <w:tcPr>
            <w:tcW w:w="1455" w:type="dxa"/>
            <w:shd w:val="clear" w:color="auto" w:fill="E2EFD9" w:themeFill="accent6" w:themeFillTint="33"/>
            <w:tcMar/>
          </w:tcPr>
          <w:p w:rsidRPr="00560B12" w:rsidR="00A55FC2" w:rsidP="009351FE" w:rsidRDefault="00A55FC2" w14:paraId="066EE527" w14:textId="77777777">
            <w:pPr>
              <w:spacing w:after="160" w:line="259" w:lineRule="auto"/>
              <w:jc w:val="center"/>
            </w:pPr>
            <w:r w:rsidRPr="00560B12">
              <w:t>44%</w:t>
            </w:r>
          </w:p>
        </w:tc>
        <w:tc>
          <w:tcPr>
            <w:tcW w:w="3262" w:type="dxa"/>
            <w:shd w:val="clear" w:color="auto" w:fill="FFF2CC" w:themeFill="accent4" w:themeFillTint="33"/>
            <w:tcMar/>
          </w:tcPr>
          <w:p w:rsidRPr="00560B12" w:rsidR="00A55FC2" w:rsidP="009351FE" w:rsidRDefault="00A55FC2" w14:paraId="6759C64F" w14:textId="77777777">
            <w:pPr>
              <w:jc w:val="center"/>
            </w:pPr>
            <w:r w:rsidRPr="00560B12">
              <w:t>41% (n. 1,093)</w:t>
            </w:r>
          </w:p>
        </w:tc>
      </w:tr>
      <w:tr w:rsidRPr="00560B12" w:rsidR="00A55FC2" w:rsidTr="1677B971" w14:paraId="36A2F8B1" w14:textId="77777777">
        <w:trPr>
          <w:trHeight w:val="30"/>
        </w:trPr>
        <w:tc>
          <w:tcPr>
            <w:tcW w:w="1826" w:type="dxa"/>
            <w:vMerge/>
            <w:tcMar/>
          </w:tcPr>
          <w:p w:rsidRPr="00560B12" w:rsidR="00A55FC2" w:rsidP="009351FE" w:rsidRDefault="00A55FC2" w14:paraId="4525D752" w14:textId="77777777"/>
        </w:tc>
        <w:tc>
          <w:tcPr>
            <w:tcW w:w="4004" w:type="dxa"/>
            <w:shd w:val="clear" w:color="auto" w:fill="BDD6EE" w:themeFill="accent5" w:themeFillTint="66"/>
            <w:tcMar/>
          </w:tcPr>
          <w:p w:rsidRPr="00560B12" w:rsidR="00A55FC2" w:rsidP="009351FE" w:rsidRDefault="00A55FC2" w14:paraId="57C23D21" w14:textId="77777777">
            <w:r w:rsidRPr="00560B12">
              <w:t>Pacific Islander or Hawaiian Native</w:t>
            </w:r>
          </w:p>
        </w:tc>
        <w:tc>
          <w:tcPr>
            <w:tcW w:w="1455" w:type="dxa"/>
            <w:shd w:val="clear" w:color="auto" w:fill="E2EFD9" w:themeFill="accent6" w:themeFillTint="33"/>
            <w:tcMar/>
          </w:tcPr>
          <w:p w:rsidRPr="00560B12" w:rsidR="00A55FC2" w:rsidP="009351FE" w:rsidRDefault="00A55FC2" w14:paraId="51AFFABF" w14:textId="77777777">
            <w:pPr>
              <w:spacing w:after="160" w:line="259" w:lineRule="auto"/>
              <w:jc w:val="center"/>
            </w:pPr>
            <w:r w:rsidRPr="00560B12">
              <w:t>43%</w:t>
            </w:r>
          </w:p>
        </w:tc>
        <w:tc>
          <w:tcPr>
            <w:tcW w:w="3262" w:type="dxa"/>
            <w:shd w:val="clear" w:color="auto" w:fill="FFF2CC" w:themeFill="accent4" w:themeFillTint="33"/>
            <w:tcMar/>
          </w:tcPr>
          <w:p w:rsidRPr="00560B12" w:rsidR="00A55FC2" w:rsidP="009351FE" w:rsidRDefault="00A55FC2" w14:paraId="67335078" w14:textId="77777777">
            <w:pPr>
              <w:jc w:val="center"/>
            </w:pPr>
            <w:r w:rsidRPr="00560B12">
              <w:t>45% (n. 34)</w:t>
            </w:r>
          </w:p>
        </w:tc>
      </w:tr>
      <w:tr w:rsidRPr="00560B12" w:rsidR="00A55FC2" w:rsidTr="1677B971" w14:paraId="61C30BB8" w14:textId="77777777">
        <w:trPr>
          <w:trHeight w:val="30"/>
        </w:trPr>
        <w:tc>
          <w:tcPr>
            <w:tcW w:w="1826" w:type="dxa"/>
            <w:vMerge/>
            <w:tcMar/>
          </w:tcPr>
          <w:p w:rsidRPr="00560B12" w:rsidR="00A55FC2" w:rsidP="009351FE" w:rsidRDefault="00A55FC2" w14:paraId="252B63C3" w14:textId="77777777"/>
        </w:tc>
        <w:tc>
          <w:tcPr>
            <w:tcW w:w="4004" w:type="dxa"/>
            <w:shd w:val="clear" w:color="auto" w:fill="BDD6EE" w:themeFill="accent5" w:themeFillTint="66"/>
            <w:tcMar/>
          </w:tcPr>
          <w:p w:rsidRPr="00560B12" w:rsidR="00A55FC2" w:rsidP="009351FE" w:rsidRDefault="00A55FC2" w14:paraId="0C9EF1EE" w14:textId="77777777">
            <w:r w:rsidRPr="00560B12">
              <w:t>Unknown or Non-Respondent</w:t>
            </w:r>
          </w:p>
        </w:tc>
        <w:tc>
          <w:tcPr>
            <w:tcW w:w="1455" w:type="dxa"/>
            <w:shd w:val="clear" w:color="auto" w:fill="E2EFD9" w:themeFill="accent6" w:themeFillTint="33"/>
            <w:tcMar/>
          </w:tcPr>
          <w:p w:rsidRPr="00560B12" w:rsidR="00A55FC2" w:rsidP="009351FE" w:rsidRDefault="00A55FC2" w14:paraId="48B3F2E1" w14:textId="77777777">
            <w:pPr>
              <w:spacing w:after="160" w:line="259" w:lineRule="auto"/>
              <w:jc w:val="center"/>
            </w:pPr>
            <w:r w:rsidRPr="00560B12">
              <w:t>38%</w:t>
            </w:r>
          </w:p>
        </w:tc>
        <w:tc>
          <w:tcPr>
            <w:tcW w:w="3262" w:type="dxa"/>
            <w:shd w:val="clear" w:color="auto" w:fill="FFF2CC" w:themeFill="accent4" w:themeFillTint="33"/>
            <w:tcMar/>
          </w:tcPr>
          <w:p w:rsidRPr="00560B12" w:rsidR="00A55FC2" w:rsidP="009351FE" w:rsidRDefault="00A55FC2" w14:paraId="3A797D27" w14:textId="77777777">
            <w:pPr>
              <w:jc w:val="center"/>
            </w:pPr>
            <w:r w:rsidRPr="00560B12">
              <w:t>38% (n. 375)</w:t>
            </w:r>
          </w:p>
        </w:tc>
      </w:tr>
      <w:tr w:rsidRPr="00560B12" w:rsidR="00A55FC2" w:rsidTr="1677B971" w14:paraId="52B01CF1" w14:textId="77777777">
        <w:trPr>
          <w:trHeight w:val="30"/>
        </w:trPr>
        <w:tc>
          <w:tcPr>
            <w:tcW w:w="1826" w:type="dxa"/>
            <w:vMerge/>
            <w:tcMar/>
          </w:tcPr>
          <w:p w:rsidRPr="00560B12" w:rsidR="00A55FC2" w:rsidP="009351FE" w:rsidRDefault="00A55FC2" w14:paraId="12A587C9" w14:textId="77777777"/>
        </w:tc>
        <w:tc>
          <w:tcPr>
            <w:tcW w:w="4004" w:type="dxa"/>
            <w:shd w:val="clear" w:color="auto" w:fill="BDD6EE" w:themeFill="accent5" w:themeFillTint="66"/>
            <w:tcMar/>
          </w:tcPr>
          <w:p w:rsidRPr="00560B12" w:rsidR="00A55FC2" w:rsidP="009351FE" w:rsidRDefault="00A55FC2" w14:paraId="7356D9BF" w14:textId="77777777">
            <w:r w:rsidRPr="00560B12">
              <w:t>White</w:t>
            </w:r>
          </w:p>
        </w:tc>
        <w:tc>
          <w:tcPr>
            <w:tcW w:w="1455" w:type="dxa"/>
            <w:shd w:val="clear" w:color="auto" w:fill="E2EFD9" w:themeFill="accent6" w:themeFillTint="33"/>
            <w:tcMar/>
          </w:tcPr>
          <w:p w:rsidRPr="00560B12" w:rsidR="00A55FC2" w:rsidP="009351FE" w:rsidRDefault="00A55FC2" w14:paraId="65EC6946" w14:textId="77777777">
            <w:pPr>
              <w:spacing w:after="160" w:line="259" w:lineRule="auto"/>
              <w:jc w:val="center"/>
            </w:pPr>
            <w:r w:rsidRPr="00560B12">
              <w:t>42%</w:t>
            </w:r>
          </w:p>
        </w:tc>
        <w:tc>
          <w:tcPr>
            <w:tcW w:w="3262" w:type="dxa"/>
            <w:shd w:val="clear" w:color="auto" w:fill="FFF2CC" w:themeFill="accent4" w:themeFillTint="33"/>
            <w:tcMar/>
          </w:tcPr>
          <w:p w:rsidRPr="00560B12" w:rsidR="00A55FC2" w:rsidP="009351FE" w:rsidRDefault="00A55FC2" w14:paraId="398F8A0E" w14:textId="77777777">
            <w:pPr>
              <w:jc w:val="center"/>
            </w:pPr>
            <w:r w:rsidRPr="00560B12">
              <w:t>10% (n. 88)</w:t>
            </w:r>
          </w:p>
        </w:tc>
      </w:tr>
      <w:tr w:rsidRPr="00560B12" w:rsidR="00A55FC2" w:rsidTr="1677B971" w14:paraId="62915767" w14:textId="77777777">
        <w:trPr>
          <w:trHeight w:val="30"/>
        </w:trPr>
        <w:tc>
          <w:tcPr>
            <w:tcW w:w="1826" w:type="dxa"/>
            <w:vMerge/>
            <w:tcMar/>
          </w:tcPr>
          <w:p w:rsidRPr="00560B12" w:rsidR="00A55FC2" w:rsidP="009351FE" w:rsidRDefault="00A55FC2" w14:paraId="49532BEE" w14:textId="77777777"/>
        </w:tc>
        <w:tc>
          <w:tcPr>
            <w:tcW w:w="4004" w:type="dxa"/>
            <w:shd w:val="clear" w:color="auto" w:fill="BDD6EE" w:themeFill="accent5" w:themeFillTint="66"/>
            <w:tcMar/>
          </w:tcPr>
          <w:p w:rsidRPr="00560B12" w:rsidR="00A55FC2" w:rsidP="009351FE" w:rsidRDefault="00A55FC2" w14:paraId="16C93642" w14:textId="77777777">
            <w:r w:rsidRPr="00560B12">
              <w:t>Disabled</w:t>
            </w:r>
          </w:p>
        </w:tc>
        <w:tc>
          <w:tcPr>
            <w:tcW w:w="1455" w:type="dxa"/>
            <w:shd w:val="clear" w:color="auto" w:fill="E2EFD9" w:themeFill="accent6" w:themeFillTint="33"/>
            <w:tcMar/>
          </w:tcPr>
          <w:p w:rsidRPr="00560B12" w:rsidR="00A55FC2" w:rsidP="009351FE" w:rsidRDefault="00A55FC2" w14:paraId="403351ED" w14:textId="77777777">
            <w:pPr>
              <w:spacing w:after="160" w:line="259" w:lineRule="auto"/>
              <w:jc w:val="center"/>
            </w:pPr>
            <w:r w:rsidRPr="00560B12">
              <w:t>47%</w:t>
            </w:r>
          </w:p>
        </w:tc>
        <w:tc>
          <w:tcPr>
            <w:tcW w:w="3262" w:type="dxa"/>
            <w:shd w:val="clear" w:color="auto" w:fill="FFF2CC" w:themeFill="accent4" w:themeFillTint="33"/>
            <w:tcMar/>
          </w:tcPr>
          <w:p w:rsidRPr="00560B12" w:rsidR="00A55FC2" w:rsidP="009351FE" w:rsidRDefault="00A55FC2" w14:paraId="0BDAC3AC" w14:textId="77777777">
            <w:pPr>
              <w:jc w:val="center"/>
            </w:pPr>
            <w:r w:rsidRPr="00560B12">
              <w:t>Not Available/Not Reported</w:t>
            </w:r>
          </w:p>
        </w:tc>
      </w:tr>
      <w:tr w:rsidRPr="00560B12" w:rsidR="00A55FC2" w:rsidTr="1677B971" w14:paraId="132D7498" w14:textId="77777777">
        <w:trPr>
          <w:trHeight w:val="30"/>
        </w:trPr>
        <w:tc>
          <w:tcPr>
            <w:tcW w:w="1826" w:type="dxa"/>
            <w:vMerge/>
            <w:tcMar/>
          </w:tcPr>
          <w:p w:rsidRPr="00560B12" w:rsidR="00A55FC2" w:rsidP="009351FE" w:rsidRDefault="00A55FC2" w14:paraId="7CD2F3EA" w14:textId="77777777"/>
        </w:tc>
        <w:tc>
          <w:tcPr>
            <w:tcW w:w="4004" w:type="dxa"/>
            <w:shd w:val="clear" w:color="auto" w:fill="BDD6EE" w:themeFill="accent5" w:themeFillTint="66"/>
            <w:tcMar/>
          </w:tcPr>
          <w:p w:rsidRPr="00560B12" w:rsidR="00A55FC2" w:rsidP="009351FE" w:rsidRDefault="00A55FC2" w14:paraId="43E44E9F" w14:textId="77777777">
            <w:r w:rsidRPr="00560B12">
              <w:t>Foster Youth</w:t>
            </w:r>
          </w:p>
        </w:tc>
        <w:tc>
          <w:tcPr>
            <w:tcW w:w="1455" w:type="dxa"/>
            <w:shd w:val="clear" w:color="auto" w:fill="E2EFD9" w:themeFill="accent6" w:themeFillTint="33"/>
            <w:tcMar/>
          </w:tcPr>
          <w:p w:rsidRPr="00560B12" w:rsidR="00A55FC2" w:rsidP="009351FE" w:rsidRDefault="00A55FC2" w14:paraId="28A8F1EB" w14:textId="77777777">
            <w:pPr>
              <w:spacing w:after="160" w:line="259" w:lineRule="auto"/>
              <w:jc w:val="center"/>
            </w:pPr>
            <w:r w:rsidRPr="00560B12">
              <w:t>45%</w:t>
            </w:r>
          </w:p>
        </w:tc>
        <w:tc>
          <w:tcPr>
            <w:tcW w:w="3262" w:type="dxa"/>
            <w:shd w:val="clear" w:color="auto" w:fill="FFF2CC" w:themeFill="accent4" w:themeFillTint="33"/>
            <w:tcMar/>
          </w:tcPr>
          <w:p w:rsidRPr="00560B12" w:rsidR="00A55FC2" w:rsidP="009351FE" w:rsidRDefault="00A55FC2" w14:paraId="74559B23" w14:textId="77777777">
            <w:pPr>
              <w:jc w:val="center"/>
            </w:pPr>
            <w:r w:rsidRPr="00560B12">
              <w:t>Not Available/Not Reported</w:t>
            </w:r>
          </w:p>
        </w:tc>
      </w:tr>
      <w:tr w:rsidRPr="00560B12" w:rsidR="00A55FC2" w:rsidTr="1677B971" w14:paraId="54AC62E5" w14:textId="77777777">
        <w:trPr>
          <w:trHeight w:val="30"/>
        </w:trPr>
        <w:tc>
          <w:tcPr>
            <w:tcW w:w="1826" w:type="dxa"/>
            <w:vMerge/>
            <w:tcMar/>
          </w:tcPr>
          <w:p w:rsidRPr="00560B12" w:rsidR="00A55FC2" w:rsidP="009351FE" w:rsidRDefault="00A55FC2" w14:paraId="51DEADD4" w14:textId="77777777"/>
        </w:tc>
        <w:tc>
          <w:tcPr>
            <w:tcW w:w="4004" w:type="dxa"/>
            <w:shd w:val="clear" w:color="auto" w:fill="BDD6EE" w:themeFill="accent5" w:themeFillTint="66"/>
            <w:tcMar/>
          </w:tcPr>
          <w:p w:rsidRPr="00560B12" w:rsidR="00A55FC2" w:rsidP="009351FE" w:rsidRDefault="00A55FC2" w14:paraId="66BF8A36" w14:textId="77777777">
            <w:pPr>
              <w:spacing w:after="160" w:line="259" w:lineRule="auto"/>
            </w:pPr>
            <w:r w:rsidRPr="00560B12">
              <w:t xml:space="preserve">Lesbian, Gay, Bisexual, Transgender </w:t>
            </w:r>
          </w:p>
          <w:p w:rsidRPr="00560B12" w:rsidR="00A55FC2" w:rsidP="009351FE" w:rsidRDefault="00A55FC2" w14:paraId="5D261E8B" w14:textId="77777777">
            <w:r w:rsidRPr="00560B12">
              <w:t>(LGBT)</w:t>
            </w:r>
          </w:p>
        </w:tc>
        <w:tc>
          <w:tcPr>
            <w:tcW w:w="1455" w:type="dxa"/>
            <w:shd w:val="clear" w:color="auto" w:fill="E2EFD9" w:themeFill="accent6" w:themeFillTint="33"/>
            <w:tcMar/>
          </w:tcPr>
          <w:p w:rsidRPr="00560B12" w:rsidR="00A55FC2" w:rsidP="009351FE" w:rsidRDefault="00A55FC2" w14:paraId="1A6EAE0A" w14:textId="77777777">
            <w:pPr>
              <w:spacing w:after="160" w:line="259" w:lineRule="auto"/>
              <w:jc w:val="center"/>
            </w:pPr>
            <w:r w:rsidRPr="00560B12">
              <w:t>47%</w:t>
            </w:r>
          </w:p>
        </w:tc>
        <w:tc>
          <w:tcPr>
            <w:tcW w:w="3262" w:type="dxa"/>
            <w:shd w:val="clear" w:color="auto" w:fill="FFF2CC" w:themeFill="accent4" w:themeFillTint="33"/>
            <w:tcMar/>
          </w:tcPr>
          <w:p w:rsidRPr="00560B12" w:rsidR="00A55FC2" w:rsidP="009351FE" w:rsidRDefault="00A55FC2" w14:paraId="23176C8F" w14:textId="77777777">
            <w:pPr>
              <w:jc w:val="center"/>
            </w:pPr>
            <w:r w:rsidRPr="00560B12">
              <w:t>Not Available/Not Reported</w:t>
            </w:r>
          </w:p>
        </w:tc>
      </w:tr>
      <w:tr w:rsidRPr="00560B12" w:rsidR="00A55FC2" w:rsidTr="1677B971" w14:paraId="045666DF" w14:textId="77777777">
        <w:trPr>
          <w:trHeight w:val="30"/>
        </w:trPr>
        <w:tc>
          <w:tcPr>
            <w:tcW w:w="1826" w:type="dxa"/>
            <w:vMerge/>
            <w:tcMar/>
          </w:tcPr>
          <w:p w:rsidRPr="00560B12" w:rsidR="00A55FC2" w:rsidP="009351FE" w:rsidRDefault="00A55FC2" w14:paraId="745AC6D3" w14:textId="77777777"/>
        </w:tc>
        <w:tc>
          <w:tcPr>
            <w:tcW w:w="4004" w:type="dxa"/>
            <w:shd w:val="clear" w:color="auto" w:fill="BDD6EE" w:themeFill="accent5" w:themeFillTint="66"/>
            <w:tcMar/>
          </w:tcPr>
          <w:p w:rsidRPr="00560B12" w:rsidR="00A55FC2" w:rsidP="009351FE" w:rsidRDefault="00A55FC2" w14:paraId="598A9279" w14:textId="77777777">
            <w:r w:rsidRPr="00560B12">
              <w:t>Veteran</w:t>
            </w:r>
          </w:p>
        </w:tc>
        <w:tc>
          <w:tcPr>
            <w:tcW w:w="1455" w:type="dxa"/>
            <w:shd w:val="clear" w:color="auto" w:fill="E2EFD9" w:themeFill="accent6" w:themeFillTint="33"/>
            <w:tcMar/>
          </w:tcPr>
          <w:p w:rsidRPr="00560B12" w:rsidR="00A55FC2" w:rsidP="009351FE" w:rsidRDefault="00A55FC2" w14:paraId="342215AF" w14:textId="77777777">
            <w:pPr>
              <w:spacing w:after="160" w:line="259" w:lineRule="auto"/>
              <w:jc w:val="center"/>
            </w:pPr>
            <w:r w:rsidRPr="00560B12">
              <w:t>46%</w:t>
            </w:r>
          </w:p>
        </w:tc>
        <w:tc>
          <w:tcPr>
            <w:tcW w:w="3262" w:type="dxa"/>
            <w:shd w:val="clear" w:color="auto" w:fill="FFF2CC" w:themeFill="accent4" w:themeFillTint="33"/>
            <w:tcMar/>
          </w:tcPr>
          <w:p w:rsidRPr="00560B12" w:rsidR="00A55FC2" w:rsidP="009351FE" w:rsidRDefault="00A55FC2" w14:paraId="1AA6995E" w14:textId="77777777">
            <w:pPr>
              <w:jc w:val="center"/>
            </w:pPr>
            <w:r w:rsidRPr="00560B12">
              <w:t>Not Available/Not Reported</w:t>
            </w:r>
          </w:p>
        </w:tc>
      </w:tr>
      <w:tr w:rsidRPr="00560B12" w:rsidR="00A55FC2" w:rsidTr="1677B971" w14:paraId="5EF24722" w14:textId="77777777">
        <w:trPr>
          <w:trHeight w:val="189"/>
        </w:trPr>
        <w:tc>
          <w:tcPr>
            <w:tcW w:w="1826" w:type="dxa"/>
            <w:vMerge w:val="restart"/>
            <w:tcMar/>
          </w:tcPr>
          <w:p w:rsidRPr="00560B12" w:rsidR="00A55FC2" w:rsidP="009351FE" w:rsidRDefault="00A55FC2" w14:paraId="01B52393" w14:textId="77777777">
            <w:r w:rsidRPr="00560B12">
              <w:t>Fall-to-Spring Persistence</w:t>
            </w:r>
          </w:p>
        </w:tc>
        <w:tc>
          <w:tcPr>
            <w:tcW w:w="4004" w:type="dxa"/>
            <w:shd w:val="clear" w:color="auto" w:fill="BDD6EE" w:themeFill="accent5" w:themeFillTint="66"/>
            <w:tcMar/>
          </w:tcPr>
          <w:p w:rsidRPr="00560B12" w:rsidR="00A55FC2" w:rsidP="009351FE" w:rsidRDefault="00A55FC2" w14:paraId="1D227879" w14:textId="77777777">
            <w:r w:rsidRPr="00560B12">
              <w:t>Black or African American</w:t>
            </w:r>
          </w:p>
        </w:tc>
        <w:tc>
          <w:tcPr>
            <w:tcW w:w="1455" w:type="dxa"/>
            <w:shd w:val="clear" w:color="auto" w:fill="E2EFD9" w:themeFill="accent6" w:themeFillTint="33"/>
            <w:tcMar/>
          </w:tcPr>
          <w:p w:rsidRPr="00560B12" w:rsidR="00A55FC2" w:rsidP="009351FE" w:rsidRDefault="00A55FC2" w14:paraId="4E748B08" w14:textId="77777777">
            <w:pPr>
              <w:spacing w:after="160" w:line="259" w:lineRule="auto"/>
              <w:jc w:val="center"/>
            </w:pPr>
            <w:r w:rsidRPr="00560B12">
              <w:t>60%</w:t>
            </w:r>
          </w:p>
        </w:tc>
        <w:tc>
          <w:tcPr>
            <w:tcW w:w="3262" w:type="dxa"/>
            <w:shd w:val="clear" w:color="auto" w:fill="FFF2CC" w:themeFill="accent4" w:themeFillTint="33"/>
            <w:tcMar/>
          </w:tcPr>
          <w:p w:rsidRPr="00560B12" w:rsidR="00A55FC2" w:rsidP="009351FE" w:rsidRDefault="00A55FC2" w14:paraId="680690EA" w14:textId="77777777">
            <w:pPr>
              <w:jc w:val="center"/>
            </w:pPr>
            <w:r w:rsidRPr="00560B12">
              <w:t>59% (n. 543)</w:t>
            </w:r>
          </w:p>
        </w:tc>
      </w:tr>
      <w:tr w:rsidRPr="00560B12" w:rsidR="00A55FC2" w:rsidTr="1677B971" w14:paraId="20D4B406" w14:textId="77777777">
        <w:trPr>
          <w:trHeight w:val="187"/>
        </w:trPr>
        <w:tc>
          <w:tcPr>
            <w:tcW w:w="1826" w:type="dxa"/>
            <w:vMerge/>
            <w:tcMar/>
          </w:tcPr>
          <w:p w:rsidRPr="00560B12" w:rsidR="00A55FC2" w:rsidP="009351FE" w:rsidRDefault="00A55FC2" w14:paraId="0F9FD34C" w14:textId="77777777"/>
        </w:tc>
        <w:tc>
          <w:tcPr>
            <w:tcW w:w="4004" w:type="dxa"/>
            <w:shd w:val="clear" w:color="auto" w:fill="BDD6EE" w:themeFill="accent5" w:themeFillTint="66"/>
            <w:tcMar/>
          </w:tcPr>
          <w:p w:rsidRPr="00560B12" w:rsidR="00A55FC2" w:rsidP="009351FE" w:rsidRDefault="00A55FC2" w14:paraId="0179CC53" w14:textId="77777777">
            <w:r w:rsidRPr="00560B12">
              <w:t>First Generation</w:t>
            </w:r>
          </w:p>
        </w:tc>
        <w:tc>
          <w:tcPr>
            <w:tcW w:w="1455" w:type="dxa"/>
            <w:shd w:val="clear" w:color="auto" w:fill="E2EFD9" w:themeFill="accent6" w:themeFillTint="33"/>
            <w:tcMar/>
          </w:tcPr>
          <w:p w:rsidRPr="00560B12" w:rsidR="00A55FC2" w:rsidP="009351FE" w:rsidRDefault="00A55FC2" w14:paraId="38A04B18" w14:textId="77777777">
            <w:pPr>
              <w:spacing w:after="160" w:line="259" w:lineRule="auto"/>
              <w:jc w:val="center"/>
            </w:pPr>
            <w:r w:rsidRPr="00560B12">
              <w:t>62%</w:t>
            </w:r>
          </w:p>
        </w:tc>
        <w:tc>
          <w:tcPr>
            <w:tcW w:w="3262" w:type="dxa"/>
            <w:shd w:val="clear" w:color="auto" w:fill="FFF2CC" w:themeFill="accent4" w:themeFillTint="33"/>
            <w:tcMar/>
          </w:tcPr>
          <w:p w:rsidRPr="00560B12" w:rsidR="00A55FC2" w:rsidP="009351FE" w:rsidRDefault="00A55FC2" w14:paraId="786DA15F" w14:textId="77777777">
            <w:pPr>
              <w:jc w:val="center"/>
            </w:pPr>
            <w:r w:rsidRPr="00560B12">
              <w:t>57% (n. 1,159)</w:t>
            </w:r>
          </w:p>
        </w:tc>
      </w:tr>
      <w:tr w:rsidRPr="00560B12" w:rsidR="00A55FC2" w:rsidTr="1677B971" w14:paraId="345541E7" w14:textId="77777777">
        <w:trPr>
          <w:trHeight w:val="187"/>
        </w:trPr>
        <w:tc>
          <w:tcPr>
            <w:tcW w:w="1826" w:type="dxa"/>
            <w:vMerge/>
            <w:tcMar/>
          </w:tcPr>
          <w:p w:rsidRPr="00560B12" w:rsidR="00A55FC2" w:rsidP="009351FE" w:rsidRDefault="00A55FC2" w14:paraId="1B0AFD0F" w14:textId="77777777"/>
        </w:tc>
        <w:tc>
          <w:tcPr>
            <w:tcW w:w="4004" w:type="dxa"/>
            <w:shd w:val="clear" w:color="auto" w:fill="BDD6EE" w:themeFill="accent5" w:themeFillTint="66"/>
            <w:tcMar/>
          </w:tcPr>
          <w:p w:rsidRPr="00560B12" w:rsidR="00A55FC2" w:rsidP="009351FE" w:rsidRDefault="00A55FC2" w14:paraId="0F9AE8BE" w14:textId="77777777">
            <w:r w:rsidRPr="00560B12">
              <w:t>Foster Youth</w:t>
            </w:r>
          </w:p>
        </w:tc>
        <w:tc>
          <w:tcPr>
            <w:tcW w:w="1455" w:type="dxa"/>
            <w:shd w:val="clear" w:color="auto" w:fill="E2EFD9" w:themeFill="accent6" w:themeFillTint="33"/>
            <w:tcMar/>
          </w:tcPr>
          <w:p w:rsidRPr="00560B12" w:rsidR="00A55FC2" w:rsidP="009351FE" w:rsidRDefault="00A55FC2" w14:paraId="44DF6EA8" w14:textId="77777777">
            <w:pPr>
              <w:spacing w:after="160" w:line="259" w:lineRule="auto"/>
              <w:jc w:val="center"/>
            </w:pPr>
            <w:r w:rsidRPr="00560B12">
              <w:t>58%</w:t>
            </w:r>
          </w:p>
        </w:tc>
        <w:tc>
          <w:tcPr>
            <w:tcW w:w="3262" w:type="dxa"/>
            <w:shd w:val="clear" w:color="auto" w:fill="FFF2CC" w:themeFill="accent4" w:themeFillTint="33"/>
            <w:tcMar/>
          </w:tcPr>
          <w:p w:rsidRPr="00560B12" w:rsidR="00A55FC2" w:rsidP="009351FE" w:rsidRDefault="00A55FC2" w14:paraId="4AA4EE42" w14:textId="77777777">
            <w:pPr>
              <w:jc w:val="center"/>
            </w:pPr>
            <w:r w:rsidRPr="00560B12">
              <w:t>65% (n. 64)</w:t>
            </w:r>
          </w:p>
        </w:tc>
      </w:tr>
      <w:tr w:rsidRPr="00560B12" w:rsidR="00A55FC2" w:rsidTr="1677B971" w14:paraId="56718BE7" w14:textId="77777777">
        <w:tc>
          <w:tcPr>
            <w:tcW w:w="1826" w:type="dxa"/>
            <w:tcMar/>
          </w:tcPr>
          <w:p w:rsidRPr="00560B12" w:rsidR="00A55FC2" w:rsidP="009351FE" w:rsidRDefault="00A55FC2" w14:paraId="45CE1249" w14:textId="77777777">
            <w:r w:rsidRPr="00560B12">
              <w:t>Completion of Transfer-Level Math and English</w:t>
            </w:r>
          </w:p>
        </w:tc>
        <w:tc>
          <w:tcPr>
            <w:tcW w:w="4004" w:type="dxa"/>
            <w:shd w:val="clear" w:color="auto" w:fill="BDD6EE" w:themeFill="accent5" w:themeFillTint="66"/>
            <w:tcMar/>
          </w:tcPr>
          <w:p w:rsidRPr="00560B12" w:rsidR="00A55FC2" w:rsidP="009351FE" w:rsidRDefault="00A55FC2" w14:paraId="0DA04C6B" w14:textId="77777777">
            <w:r w:rsidRPr="00560B12">
              <w:t>No DI groups identified in SEP 2019-2022</w:t>
            </w:r>
          </w:p>
        </w:tc>
        <w:tc>
          <w:tcPr>
            <w:tcW w:w="1455" w:type="dxa"/>
            <w:shd w:val="clear" w:color="auto" w:fill="E2EFD9" w:themeFill="accent6" w:themeFillTint="33"/>
            <w:tcMar/>
          </w:tcPr>
          <w:p w:rsidRPr="00560B12" w:rsidR="00A55FC2" w:rsidP="009351FE" w:rsidRDefault="00A55FC2" w14:paraId="59A06CCD" w14:textId="77777777">
            <w:pPr>
              <w:spacing w:after="160" w:line="259" w:lineRule="auto"/>
              <w:jc w:val="center"/>
            </w:pPr>
            <w:r w:rsidRPr="00560B12">
              <w:t>NA</w:t>
            </w:r>
          </w:p>
        </w:tc>
        <w:tc>
          <w:tcPr>
            <w:tcW w:w="3262" w:type="dxa"/>
            <w:shd w:val="clear" w:color="auto" w:fill="FFF2CC" w:themeFill="accent4" w:themeFillTint="33"/>
            <w:tcMar/>
          </w:tcPr>
          <w:p w:rsidRPr="00560B12" w:rsidR="00A55FC2" w:rsidP="009351FE" w:rsidRDefault="00A55FC2" w14:paraId="7A7ADCB2" w14:textId="77777777">
            <w:pPr>
              <w:jc w:val="center"/>
            </w:pPr>
            <w:r w:rsidRPr="00560B12">
              <w:t>Not Available/Not Reported</w:t>
            </w:r>
          </w:p>
        </w:tc>
      </w:tr>
      <w:tr w:rsidRPr="00560B12" w:rsidR="00A55FC2" w:rsidTr="1677B971" w14:paraId="39FAA955" w14:textId="77777777">
        <w:trPr>
          <w:trHeight w:val="282"/>
        </w:trPr>
        <w:tc>
          <w:tcPr>
            <w:tcW w:w="1826" w:type="dxa"/>
            <w:vMerge w:val="restart"/>
            <w:tcMar/>
          </w:tcPr>
          <w:p w:rsidRPr="00560B12" w:rsidR="00A55FC2" w:rsidP="009351FE" w:rsidRDefault="00A55FC2" w14:paraId="5D1104D8" w14:textId="77777777">
            <w:r w:rsidRPr="00560B12">
              <w:t>Attainment of a Degree or Certificate</w:t>
            </w:r>
          </w:p>
        </w:tc>
        <w:tc>
          <w:tcPr>
            <w:tcW w:w="4004" w:type="dxa"/>
            <w:shd w:val="clear" w:color="auto" w:fill="BDD6EE" w:themeFill="accent5" w:themeFillTint="66"/>
            <w:tcMar/>
          </w:tcPr>
          <w:p w:rsidRPr="00560B12" w:rsidR="00A55FC2" w:rsidP="009351FE" w:rsidRDefault="00A55FC2" w14:paraId="70F3A9D5" w14:textId="77777777">
            <w:r w:rsidRPr="00560B12">
              <w:t>Male, Ages 35 to 39</w:t>
            </w:r>
          </w:p>
        </w:tc>
        <w:tc>
          <w:tcPr>
            <w:tcW w:w="1455" w:type="dxa"/>
            <w:shd w:val="clear" w:color="auto" w:fill="E2EFD9" w:themeFill="accent6" w:themeFillTint="33"/>
            <w:tcMar/>
          </w:tcPr>
          <w:p w:rsidRPr="00560B12" w:rsidR="00A55FC2" w:rsidP="009351FE" w:rsidRDefault="00A55FC2" w14:paraId="4EC748A3" w14:textId="77777777">
            <w:pPr>
              <w:spacing w:after="160" w:line="259" w:lineRule="auto"/>
              <w:jc w:val="center"/>
            </w:pPr>
            <w:r w:rsidRPr="00560B12">
              <w:t>5%</w:t>
            </w:r>
          </w:p>
        </w:tc>
        <w:tc>
          <w:tcPr>
            <w:tcW w:w="3262" w:type="dxa"/>
            <w:shd w:val="clear" w:color="auto" w:fill="FFF2CC" w:themeFill="accent4" w:themeFillTint="33"/>
            <w:tcMar/>
          </w:tcPr>
          <w:p w:rsidRPr="00560B12" w:rsidR="00A55FC2" w:rsidP="009351FE" w:rsidRDefault="00A55FC2" w14:paraId="4E3A8395" w14:textId="77777777">
            <w:r w:rsidRPr="00560B12">
              <w:t xml:space="preserve">*Note: CCCCO </w:t>
            </w:r>
            <w:proofErr w:type="spellStart"/>
            <w:r w:rsidRPr="00560B12">
              <w:t>Launchboard</w:t>
            </w:r>
            <w:proofErr w:type="spellEnd"/>
            <w:r w:rsidRPr="00560B12">
              <w:t xml:space="preserve"> only allows one level of disaggregation.</w:t>
            </w:r>
          </w:p>
          <w:p w:rsidRPr="00560B12" w:rsidR="00A55FC2" w:rsidP="009351FE" w:rsidRDefault="00A55FC2" w14:paraId="35D6DA53" w14:textId="77777777">
            <w:pPr>
              <w:jc w:val="center"/>
            </w:pPr>
            <w:r w:rsidRPr="00560B12">
              <w:t>Male:</w:t>
            </w:r>
          </w:p>
          <w:p w:rsidRPr="00560B12" w:rsidR="00A55FC2" w:rsidP="009351FE" w:rsidRDefault="00A55FC2" w14:paraId="0E826AE9" w14:textId="77777777">
            <w:pPr>
              <w:jc w:val="center"/>
            </w:pPr>
            <w:r w:rsidRPr="00560B12">
              <w:t>Assoc. Degree 21% (n. 98)</w:t>
            </w:r>
          </w:p>
          <w:p w:rsidRPr="00560B12" w:rsidR="00A55FC2" w:rsidP="009351FE" w:rsidRDefault="00A55FC2" w14:paraId="3C4C2E6F" w14:textId="77777777">
            <w:pPr>
              <w:jc w:val="center"/>
            </w:pPr>
            <w:r w:rsidRPr="00560B12">
              <w:t>ADT 26% (n. 48)</w:t>
            </w:r>
          </w:p>
          <w:p w:rsidRPr="00560B12" w:rsidR="00A55FC2" w:rsidP="009351FE" w:rsidRDefault="00A55FC2" w14:paraId="519E1E3B" w14:textId="77777777">
            <w:pPr>
              <w:jc w:val="center"/>
            </w:pPr>
            <w:r w:rsidRPr="00560B12">
              <w:t>Certificate 27% (n. 4)</w:t>
            </w:r>
          </w:p>
        </w:tc>
      </w:tr>
      <w:tr w:rsidRPr="00560B12" w:rsidR="00A55FC2" w:rsidTr="1677B971" w14:paraId="514A6543" w14:textId="77777777">
        <w:trPr>
          <w:trHeight w:val="281"/>
        </w:trPr>
        <w:tc>
          <w:tcPr>
            <w:tcW w:w="1826" w:type="dxa"/>
            <w:vMerge/>
            <w:tcMar/>
          </w:tcPr>
          <w:p w:rsidRPr="00560B12" w:rsidR="00A55FC2" w:rsidP="009351FE" w:rsidRDefault="00A55FC2" w14:paraId="603EEAEF" w14:textId="77777777"/>
        </w:tc>
        <w:tc>
          <w:tcPr>
            <w:tcW w:w="4004" w:type="dxa"/>
            <w:shd w:val="clear" w:color="auto" w:fill="BDD6EE" w:themeFill="accent5" w:themeFillTint="66"/>
            <w:tcMar/>
          </w:tcPr>
          <w:p w:rsidRPr="00560B12" w:rsidR="00A55FC2" w:rsidP="009351FE" w:rsidRDefault="00A55FC2" w14:paraId="68C7B07B" w14:textId="77777777">
            <w:r w:rsidRPr="00560B12">
              <w:t>Male, Disabled</w:t>
            </w:r>
          </w:p>
        </w:tc>
        <w:tc>
          <w:tcPr>
            <w:tcW w:w="1455" w:type="dxa"/>
            <w:shd w:val="clear" w:color="auto" w:fill="E2EFD9" w:themeFill="accent6" w:themeFillTint="33"/>
            <w:tcMar/>
          </w:tcPr>
          <w:p w:rsidRPr="00560B12" w:rsidR="00A55FC2" w:rsidP="009351FE" w:rsidRDefault="00A55FC2" w14:paraId="4FCA60D5" w14:textId="77777777">
            <w:pPr>
              <w:spacing w:after="160" w:line="259" w:lineRule="auto"/>
              <w:jc w:val="center"/>
            </w:pPr>
            <w:r w:rsidRPr="00560B12">
              <w:t>4%</w:t>
            </w:r>
          </w:p>
        </w:tc>
        <w:tc>
          <w:tcPr>
            <w:tcW w:w="3262" w:type="dxa"/>
            <w:shd w:val="clear" w:color="auto" w:fill="FFF2CC" w:themeFill="accent4" w:themeFillTint="33"/>
            <w:tcMar/>
          </w:tcPr>
          <w:p w:rsidRPr="00560B12" w:rsidR="00A55FC2" w:rsidP="009351FE" w:rsidRDefault="00A55FC2" w14:paraId="21F1B8C7" w14:textId="77777777">
            <w:r w:rsidRPr="00560B12">
              <w:t xml:space="preserve">*Note: CCCCO </w:t>
            </w:r>
            <w:proofErr w:type="spellStart"/>
            <w:r w:rsidRPr="00560B12">
              <w:t>Launchboard</w:t>
            </w:r>
            <w:proofErr w:type="spellEnd"/>
            <w:r w:rsidRPr="00560B12">
              <w:t xml:space="preserve"> only allows one level of disaggregation.</w:t>
            </w:r>
          </w:p>
        </w:tc>
      </w:tr>
      <w:tr w:rsidRPr="00560B12" w:rsidR="00A55FC2" w:rsidTr="1677B971" w14:paraId="4FBA4FEE" w14:textId="77777777">
        <w:trPr>
          <w:trHeight w:val="115"/>
        </w:trPr>
        <w:tc>
          <w:tcPr>
            <w:tcW w:w="1826" w:type="dxa"/>
            <w:vMerge w:val="restart"/>
            <w:tcMar/>
          </w:tcPr>
          <w:p w:rsidRPr="00560B12" w:rsidR="00A55FC2" w:rsidP="009351FE" w:rsidRDefault="00A55FC2" w14:paraId="2E1B934F" w14:textId="77777777">
            <w:r w:rsidRPr="00560B12">
              <w:lastRenderedPageBreak/>
              <w:t>Transfer to a Four-Year Institution</w:t>
            </w:r>
          </w:p>
        </w:tc>
        <w:tc>
          <w:tcPr>
            <w:tcW w:w="4004" w:type="dxa"/>
            <w:shd w:val="clear" w:color="auto" w:fill="BDD6EE" w:themeFill="accent5" w:themeFillTint="66"/>
            <w:tcMar/>
          </w:tcPr>
          <w:p w:rsidRPr="00560B12" w:rsidR="00A55FC2" w:rsidP="009351FE" w:rsidRDefault="00A55FC2" w14:paraId="72EEFA9D" w14:textId="77777777">
            <w:r w:rsidRPr="00560B12">
              <w:t>Black or African American</w:t>
            </w:r>
          </w:p>
        </w:tc>
        <w:tc>
          <w:tcPr>
            <w:tcW w:w="1455" w:type="dxa"/>
            <w:shd w:val="clear" w:color="auto" w:fill="E2EFD9" w:themeFill="accent6" w:themeFillTint="33"/>
            <w:tcMar/>
          </w:tcPr>
          <w:p w:rsidRPr="00560B12" w:rsidR="00A55FC2" w:rsidP="009351FE" w:rsidRDefault="00A55FC2" w14:paraId="55114CB9" w14:textId="77777777">
            <w:pPr>
              <w:spacing w:after="160" w:line="259" w:lineRule="auto"/>
              <w:jc w:val="center"/>
            </w:pPr>
            <w:r w:rsidRPr="00560B12">
              <w:t>11%</w:t>
            </w:r>
          </w:p>
        </w:tc>
        <w:tc>
          <w:tcPr>
            <w:tcW w:w="3262" w:type="dxa"/>
            <w:shd w:val="clear" w:color="auto" w:fill="FFF2CC" w:themeFill="accent4" w:themeFillTint="33"/>
            <w:tcMar/>
          </w:tcPr>
          <w:p w:rsidRPr="00560B12" w:rsidR="00A55FC2" w:rsidP="009351FE" w:rsidRDefault="00A55FC2" w14:paraId="13B9406F" w14:textId="77777777">
            <w:pPr>
              <w:spacing w:after="160"/>
              <w:jc w:val="center"/>
            </w:pPr>
            <w:r w:rsidRPr="00560B12">
              <w:t>22%</w:t>
            </w:r>
          </w:p>
          <w:p w:rsidRPr="00560B12" w:rsidR="00A55FC2" w:rsidP="009351FE" w:rsidRDefault="00A55FC2" w14:paraId="44E99307" w14:textId="77777777">
            <w:pPr>
              <w:spacing w:after="160"/>
              <w:jc w:val="center"/>
            </w:pPr>
            <w:r w:rsidRPr="00560B12">
              <w:t>(2018-2019 most recent and available data)</w:t>
            </w:r>
          </w:p>
        </w:tc>
      </w:tr>
      <w:tr w:rsidRPr="00560B12" w:rsidR="00A55FC2" w:rsidTr="1677B971" w14:paraId="788FBC10" w14:textId="77777777">
        <w:trPr>
          <w:trHeight w:val="112"/>
        </w:trPr>
        <w:tc>
          <w:tcPr>
            <w:tcW w:w="1826" w:type="dxa"/>
            <w:vMerge/>
            <w:tcMar/>
          </w:tcPr>
          <w:p w:rsidRPr="00560B12" w:rsidR="00A55FC2" w:rsidP="009351FE" w:rsidRDefault="00A55FC2" w14:paraId="399935E1" w14:textId="77777777"/>
        </w:tc>
        <w:tc>
          <w:tcPr>
            <w:tcW w:w="4004" w:type="dxa"/>
            <w:shd w:val="clear" w:color="auto" w:fill="BDD6EE" w:themeFill="accent5" w:themeFillTint="66"/>
            <w:tcMar/>
          </w:tcPr>
          <w:p w:rsidRPr="00560B12" w:rsidR="00A55FC2" w:rsidP="009351FE" w:rsidRDefault="00A55FC2" w14:paraId="45B4B91A" w14:textId="77777777">
            <w:r w:rsidRPr="00560B12">
              <w:t>Disabled</w:t>
            </w:r>
          </w:p>
        </w:tc>
        <w:tc>
          <w:tcPr>
            <w:tcW w:w="1455" w:type="dxa"/>
            <w:shd w:val="clear" w:color="auto" w:fill="E2EFD9" w:themeFill="accent6" w:themeFillTint="33"/>
            <w:tcMar/>
          </w:tcPr>
          <w:p w:rsidRPr="00560B12" w:rsidR="00A55FC2" w:rsidP="009351FE" w:rsidRDefault="00A55FC2" w14:paraId="412DF569" w14:textId="77777777">
            <w:pPr>
              <w:spacing w:after="160" w:line="259" w:lineRule="auto"/>
              <w:jc w:val="center"/>
            </w:pPr>
            <w:r w:rsidRPr="00560B12">
              <w:t>7%</w:t>
            </w:r>
          </w:p>
        </w:tc>
        <w:tc>
          <w:tcPr>
            <w:tcW w:w="3262" w:type="dxa"/>
            <w:shd w:val="clear" w:color="auto" w:fill="FFF2CC" w:themeFill="accent4" w:themeFillTint="33"/>
            <w:tcMar/>
          </w:tcPr>
          <w:p w:rsidRPr="00560B12" w:rsidR="00A55FC2" w:rsidP="009351FE" w:rsidRDefault="00A55FC2" w14:paraId="1B2C8441" w14:textId="77777777">
            <w:pPr>
              <w:spacing w:after="160"/>
              <w:jc w:val="center"/>
            </w:pPr>
            <w:r w:rsidRPr="00560B12">
              <w:t>26%</w:t>
            </w:r>
          </w:p>
          <w:p w:rsidRPr="00560B12" w:rsidR="00A55FC2" w:rsidP="009351FE" w:rsidRDefault="00A55FC2" w14:paraId="15DA738E" w14:textId="77777777">
            <w:pPr>
              <w:spacing w:after="160"/>
              <w:jc w:val="center"/>
            </w:pPr>
            <w:r w:rsidRPr="00560B12">
              <w:t>(2018-2019 most recent and available data)</w:t>
            </w:r>
          </w:p>
        </w:tc>
      </w:tr>
      <w:tr w:rsidRPr="00560B12" w:rsidR="00A55FC2" w:rsidTr="1677B971" w14:paraId="689F9E30" w14:textId="77777777">
        <w:trPr>
          <w:trHeight w:val="112"/>
        </w:trPr>
        <w:tc>
          <w:tcPr>
            <w:tcW w:w="1826" w:type="dxa"/>
            <w:vMerge/>
            <w:tcMar/>
          </w:tcPr>
          <w:p w:rsidRPr="00560B12" w:rsidR="00A55FC2" w:rsidP="009351FE" w:rsidRDefault="00A55FC2" w14:paraId="3D2EBBD5" w14:textId="77777777"/>
        </w:tc>
        <w:tc>
          <w:tcPr>
            <w:tcW w:w="4004" w:type="dxa"/>
            <w:shd w:val="clear" w:color="auto" w:fill="BDD6EE" w:themeFill="accent5" w:themeFillTint="66"/>
            <w:tcMar/>
          </w:tcPr>
          <w:p w:rsidRPr="00560B12" w:rsidR="00A55FC2" w:rsidP="009351FE" w:rsidRDefault="00A55FC2" w14:paraId="44E8A455" w14:textId="77777777">
            <w:r w:rsidRPr="00560B12">
              <w:t>Foster Youth</w:t>
            </w:r>
          </w:p>
        </w:tc>
        <w:tc>
          <w:tcPr>
            <w:tcW w:w="1455" w:type="dxa"/>
            <w:shd w:val="clear" w:color="auto" w:fill="E2EFD9" w:themeFill="accent6" w:themeFillTint="33"/>
            <w:tcMar/>
          </w:tcPr>
          <w:p w:rsidRPr="00560B12" w:rsidR="00A55FC2" w:rsidP="009351FE" w:rsidRDefault="00A55FC2" w14:paraId="2BF5356F" w14:textId="77777777">
            <w:pPr>
              <w:spacing w:after="160" w:line="259" w:lineRule="auto"/>
              <w:jc w:val="center"/>
            </w:pPr>
            <w:r w:rsidRPr="00560B12">
              <w:t>9%</w:t>
            </w:r>
          </w:p>
        </w:tc>
        <w:tc>
          <w:tcPr>
            <w:tcW w:w="3262" w:type="dxa"/>
            <w:shd w:val="clear" w:color="auto" w:fill="FFF2CC" w:themeFill="accent4" w:themeFillTint="33"/>
            <w:tcMar/>
          </w:tcPr>
          <w:p w:rsidRPr="00560B12" w:rsidR="00A55FC2" w:rsidP="009351FE" w:rsidRDefault="00A55FC2" w14:paraId="790FB405" w14:textId="77777777">
            <w:pPr>
              <w:jc w:val="center"/>
            </w:pPr>
            <w:r w:rsidRPr="00560B12">
              <w:t>16%</w:t>
            </w:r>
          </w:p>
          <w:p w:rsidRPr="00560B12" w:rsidR="00A55FC2" w:rsidP="009351FE" w:rsidRDefault="00A55FC2" w14:paraId="6A7A15B5" w14:textId="77777777">
            <w:pPr>
              <w:jc w:val="center"/>
            </w:pPr>
            <w:r w:rsidRPr="00560B12">
              <w:t>(2018-2019 most recent and available data)</w:t>
            </w:r>
          </w:p>
        </w:tc>
      </w:tr>
      <w:tr w:rsidRPr="00560B12" w:rsidR="00A55FC2" w:rsidTr="1677B971" w14:paraId="7497328C" w14:textId="77777777">
        <w:trPr>
          <w:trHeight w:val="112"/>
        </w:trPr>
        <w:tc>
          <w:tcPr>
            <w:tcW w:w="1826" w:type="dxa"/>
            <w:vMerge/>
            <w:tcMar/>
          </w:tcPr>
          <w:p w:rsidRPr="00560B12" w:rsidR="00A55FC2" w:rsidP="009351FE" w:rsidRDefault="00A55FC2" w14:paraId="4E8484AF" w14:textId="77777777"/>
        </w:tc>
        <w:tc>
          <w:tcPr>
            <w:tcW w:w="4004" w:type="dxa"/>
            <w:shd w:val="clear" w:color="auto" w:fill="BDD6EE" w:themeFill="accent5" w:themeFillTint="66"/>
            <w:tcMar/>
          </w:tcPr>
          <w:p w:rsidRPr="00560B12" w:rsidR="00A55FC2" w:rsidP="009351FE" w:rsidRDefault="00A55FC2" w14:paraId="4CE300F8" w14:textId="77777777">
            <w:r w:rsidRPr="00560B12">
              <w:t>Hispanic, Male</w:t>
            </w:r>
          </w:p>
        </w:tc>
        <w:tc>
          <w:tcPr>
            <w:tcW w:w="1455" w:type="dxa"/>
            <w:shd w:val="clear" w:color="auto" w:fill="E2EFD9" w:themeFill="accent6" w:themeFillTint="33"/>
            <w:tcMar/>
          </w:tcPr>
          <w:p w:rsidRPr="00560B12" w:rsidR="00A55FC2" w:rsidP="009351FE" w:rsidRDefault="00A55FC2" w14:paraId="3BA90A4D" w14:textId="77777777">
            <w:pPr>
              <w:spacing w:after="160" w:line="259" w:lineRule="auto"/>
              <w:jc w:val="center"/>
            </w:pPr>
            <w:r w:rsidRPr="00560B12">
              <w:t>7%</w:t>
            </w:r>
          </w:p>
        </w:tc>
        <w:tc>
          <w:tcPr>
            <w:tcW w:w="3262" w:type="dxa"/>
            <w:shd w:val="clear" w:color="auto" w:fill="FFF2CC" w:themeFill="accent4" w:themeFillTint="33"/>
            <w:tcMar/>
          </w:tcPr>
          <w:p w:rsidRPr="00560B12" w:rsidR="00A55FC2" w:rsidP="009351FE" w:rsidRDefault="00A55FC2" w14:paraId="5EFD0E80" w14:textId="77777777">
            <w:r w:rsidRPr="00560B12">
              <w:t xml:space="preserve">*Note: CCCCO </w:t>
            </w:r>
            <w:proofErr w:type="spellStart"/>
            <w:r w:rsidRPr="00560B12">
              <w:t>Launchboard</w:t>
            </w:r>
            <w:proofErr w:type="spellEnd"/>
            <w:r w:rsidRPr="00560B12">
              <w:t xml:space="preserve"> only allows one level of disaggregation.</w:t>
            </w:r>
          </w:p>
          <w:p w:rsidR="00A55FC2" w:rsidP="009351FE" w:rsidRDefault="00A55FC2" w14:paraId="2D223F3C" w14:textId="77777777">
            <w:pPr>
              <w:spacing w:after="160"/>
              <w:jc w:val="center"/>
            </w:pPr>
          </w:p>
          <w:p w:rsidRPr="00560B12" w:rsidR="00A55FC2" w:rsidP="009351FE" w:rsidRDefault="00A55FC2" w14:paraId="15E0A882" w14:textId="77777777">
            <w:pPr>
              <w:jc w:val="center"/>
            </w:pPr>
            <w:r w:rsidRPr="00560B12">
              <w:t>Latinx: 28%</w:t>
            </w:r>
          </w:p>
          <w:p w:rsidRPr="00560B12" w:rsidR="00A55FC2" w:rsidP="009351FE" w:rsidRDefault="00A55FC2" w14:paraId="66AD302E" w14:textId="77777777">
            <w:pPr>
              <w:jc w:val="center"/>
            </w:pPr>
            <w:r w:rsidRPr="00560B12">
              <w:t>(2018-2019 most recent and available data)</w:t>
            </w:r>
          </w:p>
          <w:p w:rsidRPr="00560B12" w:rsidR="00A55FC2" w:rsidP="009351FE" w:rsidRDefault="00A55FC2" w14:paraId="1D1E5451" w14:textId="77777777">
            <w:pPr>
              <w:jc w:val="center"/>
            </w:pPr>
          </w:p>
          <w:p w:rsidRPr="00560B12" w:rsidR="00A55FC2" w:rsidP="009351FE" w:rsidRDefault="00A55FC2" w14:paraId="2F9567B7" w14:textId="77777777">
            <w:pPr>
              <w:jc w:val="center"/>
            </w:pPr>
            <w:r w:rsidRPr="00560B12">
              <w:t>Male: 27%</w:t>
            </w:r>
          </w:p>
          <w:p w:rsidRPr="00560B12" w:rsidR="00A55FC2" w:rsidP="009351FE" w:rsidRDefault="00A55FC2" w14:paraId="11B8AB7A" w14:textId="77777777">
            <w:pPr>
              <w:jc w:val="center"/>
            </w:pPr>
            <w:r w:rsidRPr="00560B12">
              <w:t>(2018-2019 most recent and available data)</w:t>
            </w:r>
          </w:p>
        </w:tc>
      </w:tr>
      <w:tr w:rsidRPr="00560B12" w:rsidR="00A55FC2" w:rsidTr="1677B971" w14:paraId="1C360248" w14:textId="77777777">
        <w:trPr>
          <w:trHeight w:val="112"/>
        </w:trPr>
        <w:tc>
          <w:tcPr>
            <w:tcW w:w="1826" w:type="dxa"/>
            <w:vMerge/>
            <w:tcMar/>
          </w:tcPr>
          <w:p w:rsidRPr="00560B12" w:rsidR="00A55FC2" w:rsidP="009351FE" w:rsidRDefault="00A55FC2" w14:paraId="677B0CC8" w14:textId="77777777"/>
        </w:tc>
        <w:tc>
          <w:tcPr>
            <w:tcW w:w="4004" w:type="dxa"/>
            <w:shd w:val="clear" w:color="auto" w:fill="BDD6EE" w:themeFill="accent5" w:themeFillTint="66"/>
            <w:tcMar/>
          </w:tcPr>
          <w:p w:rsidRPr="00560B12" w:rsidR="00A55FC2" w:rsidP="009351FE" w:rsidRDefault="00A55FC2" w14:paraId="76A65275" w14:textId="4C607AE5">
            <w:r w:rsidR="00A55FC2">
              <w:rPr/>
              <w:t>LGBT</w:t>
            </w:r>
            <w:r w:rsidR="29F8318E">
              <w:rPr/>
              <w:t>QIA</w:t>
            </w:r>
          </w:p>
        </w:tc>
        <w:tc>
          <w:tcPr>
            <w:tcW w:w="1455" w:type="dxa"/>
            <w:shd w:val="clear" w:color="auto" w:fill="E2EFD9" w:themeFill="accent6" w:themeFillTint="33"/>
            <w:tcMar/>
          </w:tcPr>
          <w:p w:rsidRPr="00560B12" w:rsidR="00A55FC2" w:rsidP="009351FE" w:rsidRDefault="00A55FC2" w14:paraId="65B651BB" w14:textId="77777777">
            <w:pPr>
              <w:spacing w:after="160" w:line="259" w:lineRule="auto"/>
              <w:jc w:val="center"/>
            </w:pPr>
            <w:r w:rsidRPr="00560B12">
              <w:t>8%</w:t>
            </w:r>
          </w:p>
        </w:tc>
        <w:tc>
          <w:tcPr>
            <w:tcW w:w="3262" w:type="dxa"/>
            <w:shd w:val="clear" w:color="auto" w:fill="FFF2CC" w:themeFill="accent4" w:themeFillTint="33"/>
            <w:tcMar/>
          </w:tcPr>
          <w:p w:rsidRPr="00560B12" w:rsidR="00A55FC2" w:rsidP="009351FE" w:rsidRDefault="00A55FC2" w14:paraId="1E6A5D42" w14:textId="77777777">
            <w:pPr>
              <w:jc w:val="center"/>
            </w:pPr>
            <w:r w:rsidRPr="00560B12">
              <w:t>24%</w:t>
            </w:r>
          </w:p>
          <w:p w:rsidRPr="00560B12" w:rsidR="00A55FC2" w:rsidP="009351FE" w:rsidRDefault="00A55FC2" w14:paraId="71887D26" w14:textId="77777777">
            <w:pPr>
              <w:jc w:val="center"/>
            </w:pPr>
            <w:r w:rsidRPr="00560B12">
              <w:t>(2018-2019 most recent and available data)</w:t>
            </w:r>
          </w:p>
        </w:tc>
      </w:tr>
    </w:tbl>
    <w:p w:rsidR="00A55FC2" w:rsidRDefault="00A55FC2" w14:paraId="52D309C1" w14:textId="77777777"/>
    <w:p w:rsidR="00A55FC2" w:rsidRDefault="00A55FC2" w14:paraId="369B7C04" w14:textId="77777777"/>
    <w:p w:rsidR="003E4F61" w:rsidRDefault="009E2D21" w14:paraId="2D4CBBC4" w14:textId="326D695C">
      <w:pPr>
        <w:rPr>
          <w:b/>
          <w:bCs/>
        </w:rPr>
      </w:pPr>
      <w:r w:rsidRPr="009E2D21">
        <w:rPr>
          <w:b/>
          <w:bCs/>
        </w:rPr>
        <w:t>Assessment</w:t>
      </w:r>
    </w:p>
    <w:p w:rsidR="009E2D21" w:rsidP="1092288F" w:rsidRDefault="009E2D21" w14:paraId="2A6FC411" w14:textId="51E055B9">
      <w:pPr>
        <w:rPr>
          <w:b w:val="1"/>
          <w:bCs w:val="1"/>
          <w:u w:val="single"/>
        </w:rPr>
      </w:pPr>
      <w:r w:rsidRPr="1092288F" w:rsidR="56F012FA">
        <w:rPr>
          <w:b w:val="1"/>
          <w:bCs w:val="1"/>
          <w:u w:val="single"/>
        </w:rPr>
        <w:t>Successful Enrollment</w:t>
      </w:r>
    </w:p>
    <w:p w:rsidR="4875325C" w:rsidP="1092288F" w:rsidRDefault="4875325C" w14:paraId="5F78F7EA" w14:textId="4230F92A">
      <w:pPr>
        <w:pStyle w:val="Normal"/>
        <w:rPr>
          <w:b w:val="1"/>
          <w:bCs w:val="1"/>
          <w:u w:val="none"/>
        </w:rPr>
      </w:pPr>
      <w:r w:rsidRPr="1092288F" w:rsidR="4875325C">
        <w:rPr>
          <w:b w:val="1"/>
          <w:bCs w:val="1"/>
          <w:u w:val="none"/>
        </w:rPr>
        <w:t>Narrative</w:t>
      </w:r>
      <w:r w:rsidRPr="1092288F" w:rsidR="617B01D6">
        <w:rPr>
          <w:b w:val="1"/>
          <w:bCs w:val="1"/>
          <w:u w:val="none"/>
        </w:rPr>
        <w:t>:</w:t>
      </w:r>
    </w:p>
    <w:p w:rsidR="01F70DA9" w:rsidP="1092288F" w:rsidRDefault="01F70DA9" w14:paraId="064B85FA" w14:textId="2F37334D">
      <w:pPr>
        <w:pStyle w:val="Normal"/>
        <w:rPr>
          <w:b w:val="0"/>
          <w:bCs w:val="0"/>
        </w:rPr>
      </w:pPr>
      <w:r w:rsidR="01F70DA9">
        <w:rPr>
          <w:b w:val="0"/>
          <w:bCs w:val="0"/>
        </w:rPr>
        <w:t xml:space="preserve">Data was not </w:t>
      </w:r>
      <w:r w:rsidR="72A3E5CE">
        <w:rPr>
          <w:b w:val="0"/>
          <w:bCs w:val="0"/>
        </w:rPr>
        <w:t>available</w:t>
      </w:r>
      <w:r w:rsidR="1B6D0B51">
        <w:rPr>
          <w:b w:val="0"/>
          <w:bCs w:val="0"/>
        </w:rPr>
        <w:t xml:space="preserve"> for the following targeted groups: </w:t>
      </w:r>
      <w:r w:rsidR="575BBAE5">
        <w:rPr>
          <w:b w:val="0"/>
          <w:bCs w:val="0"/>
        </w:rPr>
        <w:t xml:space="preserve">Alaskan Indian or Native American, </w:t>
      </w:r>
      <w:r w:rsidR="1B6D0B51">
        <w:rPr>
          <w:b w:val="0"/>
          <w:bCs w:val="0"/>
        </w:rPr>
        <w:t xml:space="preserve">Foster Youth, LBGTQ, &amp; Disabled students </w:t>
      </w:r>
      <w:r w:rsidR="5DC25149">
        <w:rPr>
          <w:b w:val="0"/>
          <w:bCs w:val="0"/>
        </w:rPr>
        <w:t>the</w:t>
      </w:r>
      <w:r w:rsidR="5DC25149">
        <w:rPr>
          <w:b w:val="0"/>
          <w:bCs w:val="0"/>
        </w:rPr>
        <w:t>r</w:t>
      </w:r>
      <w:r w:rsidR="1600A017">
        <w:rPr>
          <w:b w:val="0"/>
          <w:bCs w:val="0"/>
        </w:rPr>
        <w:t>e</w:t>
      </w:r>
      <w:r w:rsidR="5DC25149">
        <w:rPr>
          <w:b w:val="0"/>
          <w:bCs w:val="0"/>
        </w:rPr>
        <w:t>fore,</w:t>
      </w:r>
      <w:r w:rsidR="1B6D0B51">
        <w:rPr>
          <w:b w:val="0"/>
          <w:bCs w:val="0"/>
        </w:rPr>
        <w:t xml:space="preserve"> </w:t>
      </w:r>
      <w:r w:rsidR="2E1C9C5B">
        <w:rPr>
          <w:b w:val="0"/>
          <w:bCs w:val="0"/>
        </w:rPr>
        <w:t xml:space="preserve">the College was </w:t>
      </w:r>
      <w:r w:rsidR="45779665">
        <w:rPr>
          <w:b w:val="0"/>
          <w:bCs w:val="0"/>
        </w:rPr>
        <w:t>unable</w:t>
      </w:r>
      <w:r w:rsidR="2E1C9C5B">
        <w:rPr>
          <w:b w:val="0"/>
          <w:bCs w:val="0"/>
        </w:rPr>
        <w:t xml:space="preserve"> to measure that metric</w:t>
      </w:r>
      <w:r w:rsidR="1CBC654F">
        <w:rPr>
          <w:b w:val="0"/>
          <w:bCs w:val="0"/>
        </w:rPr>
        <w:t xml:space="preserve"> for those targeted groups.  </w:t>
      </w:r>
      <w:r w:rsidR="4F53C7D2">
        <w:rPr>
          <w:b w:val="0"/>
          <w:bCs w:val="0"/>
        </w:rPr>
        <w:t>However,</w:t>
      </w:r>
      <w:r w:rsidR="1CBC654F">
        <w:rPr>
          <w:b w:val="0"/>
          <w:bCs w:val="0"/>
        </w:rPr>
        <w:t xml:space="preserve"> we see that other groups </w:t>
      </w:r>
      <w:r w:rsidR="607886E6">
        <w:rPr>
          <w:b w:val="0"/>
          <w:bCs w:val="0"/>
        </w:rPr>
        <w:t xml:space="preserve">had slight </w:t>
      </w:r>
      <w:r w:rsidR="14BEA3F5">
        <w:rPr>
          <w:b w:val="0"/>
          <w:bCs w:val="0"/>
        </w:rPr>
        <w:t>percentage</w:t>
      </w:r>
      <w:r w:rsidR="607886E6">
        <w:rPr>
          <w:b w:val="0"/>
          <w:bCs w:val="0"/>
        </w:rPr>
        <w:t xml:space="preserve"> </w:t>
      </w:r>
      <w:r w:rsidR="55D1A698">
        <w:rPr>
          <w:b w:val="0"/>
          <w:bCs w:val="0"/>
        </w:rPr>
        <w:t>de</w:t>
      </w:r>
      <w:r w:rsidR="607886E6">
        <w:rPr>
          <w:b w:val="0"/>
          <w:bCs w:val="0"/>
        </w:rPr>
        <w:t>creases which can be attribut</w:t>
      </w:r>
      <w:r w:rsidR="2B6666BE">
        <w:rPr>
          <w:b w:val="0"/>
          <w:bCs w:val="0"/>
        </w:rPr>
        <w:t>ed to covid’s impact on campus.</w:t>
      </w:r>
      <w:r w:rsidR="3578CD59">
        <w:rPr>
          <w:b w:val="0"/>
          <w:bCs w:val="0"/>
        </w:rPr>
        <w:t xml:space="preserve">  We see the biggest change in successful enrollment </w:t>
      </w:r>
      <w:r w:rsidR="34CC18B0">
        <w:rPr>
          <w:b w:val="0"/>
          <w:bCs w:val="0"/>
        </w:rPr>
        <w:t>occurring</w:t>
      </w:r>
      <w:r w:rsidR="416D13D7">
        <w:rPr>
          <w:b w:val="0"/>
          <w:bCs w:val="0"/>
        </w:rPr>
        <w:t xml:space="preserve"> in our white student population which could be due to our split from El Camin</w:t>
      </w:r>
      <w:r w:rsidR="08887598">
        <w:rPr>
          <w:b w:val="0"/>
          <w:bCs w:val="0"/>
        </w:rPr>
        <w:t>o</w:t>
      </w:r>
      <w:r w:rsidR="416D13D7">
        <w:rPr>
          <w:b w:val="0"/>
          <w:bCs w:val="0"/>
        </w:rPr>
        <w:t xml:space="preserve"> Col</w:t>
      </w:r>
      <w:r w:rsidR="0011F909">
        <w:rPr>
          <w:b w:val="0"/>
          <w:bCs w:val="0"/>
        </w:rPr>
        <w:t xml:space="preserve">lege and the makeup of the </w:t>
      </w:r>
      <w:r w:rsidR="5982075F">
        <w:rPr>
          <w:b w:val="0"/>
          <w:bCs w:val="0"/>
        </w:rPr>
        <w:t>surrounding</w:t>
      </w:r>
      <w:r w:rsidR="0011F909">
        <w:rPr>
          <w:b w:val="0"/>
          <w:bCs w:val="0"/>
        </w:rPr>
        <w:t xml:space="preserve"> community.</w:t>
      </w:r>
      <w:r w:rsidR="4BCCFDDD">
        <w:rPr>
          <w:b w:val="0"/>
          <w:bCs w:val="0"/>
        </w:rPr>
        <w:t xml:space="preserve">  </w:t>
      </w:r>
      <w:r w:rsidR="7C10C81E">
        <w:rPr>
          <w:b w:val="0"/>
          <w:bCs w:val="0"/>
        </w:rPr>
        <w:t>Increase in e</w:t>
      </w:r>
      <w:r w:rsidR="4BCCFDDD">
        <w:rPr>
          <w:b w:val="0"/>
          <w:bCs w:val="0"/>
        </w:rPr>
        <w:t xml:space="preserve">nrollment is </w:t>
      </w:r>
      <w:r w:rsidR="6386D1A9">
        <w:rPr>
          <w:b w:val="0"/>
          <w:bCs w:val="0"/>
        </w:rPr>
        <w:t xml:space="preserve">a primary goal </w:t>
      </w:r>
      <w:r w:rsidR="4BCCFDDD">
        <w:rPr>
          <w:b w:val="0"/>
          <w:bCs w:val="0"/>
        </w:rPr>
        <w:t xml:space="preserve">for the </w:t>
      </w:r>
      <w:proofErr w:type="gramStart"/>
      <w:r w:rsidR="4BCCFDDD">
        <w:rPr>
          <w:b w:val="0"/>
          <w:bCs w:val="0"/>
        </w:rPr>
        <w:t>campus as a whole, and</w:t>
      </w:r>
      <w:proofErr w:type="gramEnd"/>
      <w:r w:rsidR="4BCCFDDD">
        <w:rPr>
          <w:b w:val="0"/>
          <w:bCs w:val="0"/>
        </w:rPr>
        <w:t xml:space="preserve"> with initiatives focused on all students completing </w:t>
      </w:r>
      <w:r w:rsidR="1983EDC7">
        <w:rPr>
          <w:b w:val="0"/>
          <w:bCs w:val="0"/>
        </w:rPr>
        <w:t xml:space="preserve">successful enrollment it is sure to positively </w:t>
      </w:r>
      <w:proofErr w:type="gramStart"/>
      <w:r w:rsidR="1983EDC7">
        <w:rPr>
          <w:b w:val="0"/>
          <w:bCs w:val="0"/>
        </w:rPr>
        <w:t>impact  our</w:t>
      </w:r>
      <w:proofErr w:type="gramEnd"/>
      <w:r w:rsidR="1983EDC7">
        <w:rPr>
          <w:b w:val="0"/>
          <w:bCs w:val="0"/>
        </w:rPr>
        <w:t xml:space="preserve"> targeted DEI groups.</w:t>
      </w:r>
    </w:p>
    <w:p w:rsidR="6A802E33" w:rsidP="1092288F" w:rsidRDefault="6A802E33" w14:paraId="6375C396" w14:textId="658CF075">
      <w:pPr>
        <w:pStyle w:val="Normal"/>
        <w:rPr>
          <w:b w:val="1"/>
          <w:bCs w:val="1"/>
        </w:rPr>
      </w:pPr>
      <w:r w:rsidRPr="1092288F" w:rsidR="6A802E33">
        <w:rPr>
          <w:b w:val="1"/>
          <w:bCs w:val="1"/>
        </w:rPr>
        <w:t>Next Steps:</w:t>
      </w:r>
    </w:p>
    <w:p w:rsidR="6A802E33" w:rsidP="1092288F" w:rsidRDefault="6A802E33" w14:paraId="4B3084D0" w14:textId="3611A387">
      <w:pPr>
        <w:pStyle w:val="Normal"/>
        <w:rPr>
          <w:b w:val="0"/>
          <w:bCs w:val="0"/>
        </w:rPr>
      </w:pPr>
      <w:r w:rsidR="6A802E33">
        <w:rPr>
          <w:b w:val="0"/>
          <w:bCs w:val="0"/>
        </w:rPr>
        <w:t xml:space="preserve">Compton College has improved </w:t>
      </w:r>
      <w:r w:rsidR="56479FA0">
        <w:rPr>
          <w:b w:val="0"/>
          <w:bCs w:val="0"/>
        </w:rPr>
        <w:t>its student data tracking process</w:t>
      </w:r>
      <w:r w:rsidR="4930AB71">
        <w:rPr>
          <w:b w:val="0"/>
          <w:bCs w:val="0"/>
        </w:rPr>
        <w:t>es</w:t>
      </w:r>
      <w:r w:rsidR="56479FA0">
        <w:rPr>
          <w:b w:val="0"/>
          <w:bCs w:val="0"/>
        </w:rPr>
        <w:t>, and we will have data available for the populations that</w:t>
      </w:r>
      <w:r w:rsidR="33B4852F">
        <w:rPr>
          <w:b w:val="0"/>
          <w:bCs w:val="0"/>
        </w:rPr>
        <w:t xml:space="preserve"> </w:t>
      </w:r>
      <w:r w:rsidR="2CA2477B">
        <w:rPr>
          <w:b w:val="0"/>
          <w:bCs w:val="0"/>
        </w:rPr>
        <w:t>were omitted in the last plan.   There are also specific taskforce</w:t>
      </w:r>
      <w:r w:rsidR="1CF29228">
        <w:rPr>
          <w:b w:val="0"/>
          <w:bCs w:val="0"/>
        </w:rPr>
        <w:t xml:space="preserve">s that have been created to focus on foster youth and </w:t>
      </w:r>
      <w:r w:rsidR="6E319EEB">
        <w:rPr>
          <w:b w:val="0"/>
          <w:bCs w:val="0"/>
        </w:rPr>
        <w:t>LGBTQ</w:t>
      </w:r>
      <w:r w:rsidR="1CF29228">
        <w:rPr>
          <w:b w:val="0"/>
          <w:bCs w:val="0"/>
        </w:rPr>
        <w:t xml:space="preserve"> students </w:t>
      </w:r>
      <w:r w:rsidR="1F9A8EAB">
        <w:rPr>
          <w:b w:val="0"/>
          <w:bCs w:val="0"/>
        </w:rPr>
        <w:t>that will assist in improving metrics.</w:t>
      </w:r>
    </w:p>
    <w:p w:rsidR="1092288F" w:rsidP="1092288F" w:rsidRDefault="1092288F" w14:paraId="589699D1" w14:textId="5BF6194F">
      <w:pPr>
        <w:pStyle w:val="Normal"/>
        <w:rPr>
          <w:b w:val="0"/>
          <w:bCs w:val="0"/>
        </w:rPr>
      </w:pPr>
    </w:p>
    <w:p w:rsidR="13D5C627" w:rsidP="1092288F" w:rsidRDefault="13D5C627" w14:paraId="2C8B9509" w14:textId="6F31312F">
      <w:pPr>
        <w:pStyle w:val="Normal"/>
        <w:rPr>
          <w:b w:val="1"/>
          <w:bCs w:val="1"/>
          <w:u w:val="single"/>
        </w:rPr>
      </w:pPr>
      <w:r w:rsidRPr="1092288F" w:rsidR="13D5C627">
        <w:rPr>
          <w:b w:val="1"/>
          <w:bCs w:val="1"/>
          <w:u w:val="single"/>
        </w:rPr>
        <w:t>Course Completion/Persistence</w:t>
      </w:r>
    </w:p>
    <w:p w:rsidR="0CFC7BD0" w:rsidP="1092288F" w:rsidRDefault="0CFC7BD0" w14:paraId="02F81922" w14:textId="5F46B818">
      <w:pPr>
        <w:pStyle w:val="Normal"/>
        <w:rPr>
          <w:b w:val="1"/>
          <w:bCs w:val="1"/>
        </w:rPr>
      </w:pPr>
      <w:r w:rsidRPr="1092288F" w:rsidR="0CFC7BD0">
        <w:rPr>
          <w:b w:val="1"/>
          <w:bCs w:val="1"/>
        </w:rPr>
        <w:t>Narrative</w:t>
      </w:r>
      <w:r w:rsidRPr="1092288F" w:rsidR="742F4C4A">
        <w:rPr>
          <w:b w:val="1"/>
          <w:bCs w:val="1"/>
        </w:rPr>
        <w:t>:</w:t>
      </w:r>
    </w:p>
    <w:p w:rsidR="0954C1BF" w:rsidP="1092288F" w:rsidRDefault="0954C1BF" w14:paraId="5B1157CF" w14:textId="5CC8051E">
      <w:pPr>
        <w:pStyle w:val="Normal"/>
        <w:rPr>
          <w:b w:val="0"/>
          <w:bCs w:val="0"/>
        </w:rPr>
      </w:pPr>
      <w:r w:rsidR="0954C1BF">
        <w:rPr>
          <w:b w:val="0"/>
          <w:bCs w:val="0"/>
        </w:rPr>
        <w:t xml:space="preserve">Compton College focused on 3 target populations for persistence and course completion.  </w:t>
      </w:r>
      <w:r w:rsidR="6901CDBF">
        <w:rPr>
          <w:b w:val="0"/>
          <w:bCs w:val="0"/>
        </w:rPr>
        <w:t>While</w:t>
      </w:r>
      <w:r w:rsidR="6F0DCABB">
        <w:rPr>
          <w:b w:val="0"/>
          <w:bCs w:val="0"/>
        </w:rPr>
        <w:t xml:space="preserve"> there were slight decrease</w:t>
      </w:r>
      <w:r w:rsidR="2512E5B0">
        <w:rPr>
          <w:b w:val="0"/>
          <w:bCs w:val="0"/>
        </w:rPr>
        <w:t>s</w:t>
      </w:r>
      <w:r w:rsidR="6F0DCABB">
        <w:rPr>
          <w:b w:val="0"/>
          <w:bCs w:val="0"/>
        </w:rPr>
        <w:t xml:space="preserve"> in percentage points in First Generation and African American students, </w:t>
      </w:r>
      <w:r w:rsidR="2169B547">
        <w:rPr>
          <w:b w:val="0"/>
          <w:bCs w:val="0"/>
        </w:rPr>
        <w:t>we saw</w:t>
      </w:r>
      <w:r w:rsidR="27D04BAB">
        <w:rPr>
          <w:b w:val="0"/>
          <w:bCs w:val="0"/>
        </w:rPr>
        <w:t xml:space="preserve"> almost a 10%</w:t>
      </w:r>
      <w:r w:rsidR="2169B547">
        <w:rPr>
          <w:b w:val="0"/>
          <w:bCs w:val="0"/>
        </w:rPr>
        <w:t xml:space="preserve"> growth in our foster youth </w:t>
      </w:r>
      <w:r w:rsidR="78A08FC4">
        <w:rPr>
          <w:b w:val="0"/>
          <w:bCs w:val="0"/>
        </w:rPr>
        <w:t xml:space="preserve">numbers </w:t>
      </w:r>
      <w:r w:rsidR="2169B547">
        <w:rPr>
          <w:b w:val="0"/>
          <w:bCs w:val="0"/>
        </w:rPr>
        <w:t>from 58% - %65</w:t>
      </w:r>
      <w:r w:rsidR="4B9323EA">
        <w:rPr>
          <w:b w:val="0"/>
          <w:bCs w:val="0"/>
        </w:rPr>
        <w:t xml:space="preserve">.  </w:t>
      </w:r>
    </w:p>
    <w:p w:rsidR="5482C002" w:rsidP="1092288F" w:rsidRDefault="5482C002" w14:paraId="4D72D5A6" w14:textId="03B03543">
      <w:pPr>
        <w:pStyle w:val="Normal"/>
        <w:rPr>
          <w:b w:val="1"/>
          <w:bCs w:val="1"/>
        </w:rPr>
      </w:pPr>
      <w:r w:rsidRPr="1092288F" w:rsidR="5482C002">
        <w:rPr>
          <w:b w:val="1"/>
          <w:bCs w:val="1"/>
        </w:rPr>
        <w:t>Next Steps:</w:t>
      </w:r>
    </w:p>
    <w:p w:rsidR="5482C002" w:rsidP="1092288F" w:rsidRDefault="5482C002" w14:paraId="2800D821" w14:textId="438BD744">
      <w:pPr>
        <w:pStyle w:val="Normal"/>
        <w:rPr>
          <w:b w:val="0"/>
          <w:bCs w:val="0"/>
        </w:rPr>
      </w:pPr>
      <w:r w:rsidR="5482C002">
        <w:rPr>
          <w:b w:val="0"/>
          <w:bCs w:val="0"/>
        </w:rPr>
        <w:t>With classes operating on campus once again we look to have higher numbers in course completion for targeted populations. There is a new First Year Experie</w:t>
      </w:r>
      <w:r w:rsidR="6C138168">
        <w:rPr>
          <w:b w:val="0"/>
          <w:bCs w:val="0"/>
        </w:rPr>
        <w:t xml:space="preserve">nce program that supports our first-generation students </w:t>
      </w:r>
      <w:r w:rsidR="198E3B98">
        <w:rPr>
          <w:b w:val="0"/>
          <w:bCs w:val="0"/>
        </w:rPr>
        <w:t>while enrolled in Compton College.  A new partnership was created with Los Angeles County of Education (LACOE) in r</w:t>
      </w:r>
      <w:r w:rsidR="66B54F48">
        <w:rPr>
          <w:b w:val="0"/>
          <w:bCs w:val="0"/>
        </w:rPr>
        <w:t>ecruiting foster youth into Compton College via Guardian Scholars programming.</w:t>
      </w:r>
      <w:r w:rsidR="2BAB6166">
        <w:rPr>
          <w:b w:val="0"/>
          <w:bCs w:val="0"/>
        </w:rPr>
        <w:t xml:space="preserve"> </w:t>
      </w:r>
    </w:p>
    <w:p w:rsidR="1092288F" w:rsidP="1092288F" w:rsidRDefault="1092288F" w14:paraId="48A5D31A" w14:textId="23F8E78F">
      <w:pPr>
        <w:pStyle w:val="Normal"/>
        <w:rPr>
          <w:b w:val="0"/>
          <w:bCs w:val="0"/>
          <w:u w:val="single"/>
        </w:rPr>
      </w:pPr>
    </w:p>
    <w:p w:rsidR="36845F7C" w:rsidP="1092288F" w:rsidRDefault="36845F7C" w14:paraId="1829739A" w14:textId="6E15AA42">
      <w:pPr>
        <w:pStyle w:val="Normal"/>
        <w:rPr>
          <w:b w:val="0"/>
          <w:bCs w:val="0"/>
          <w:u w:val="single"/>
        </w:rPr>
      </w:pPr>
      <w:r w:rsidRPr="1092288F" w:rsidR="36845F7C">
        <w:rPr>
          <w:b w:val="1"/>
          <w:bCs w:val="1"/>
          <w:u w:val="single"/>
        </w:rPr>
        <w:t xml:space="preserve">Completion of Transfer Level </w:t>
      </w:r>
      <w:r w:rsidRPr="1092288F" w:rsidR="58F3F9F9">
        <w:rPr>
          <w:b w:val="1"/>
          <w:bCs w:val="1"/>
          <w:u w:val="single"/>
        </w:rPr>
        <w:t xml:space="preserve">English &amp; </w:t>
      </w:r>
      <w:r w:rsidRPr="1092288F" w:rsidR="36845F7C">
        <w:rPr>
          <w:b w:val="1"/>
          <w:bCs w:val="1"/>
          <w:u w:val="single"/>
        </w:rPr>
        <w:t>Math</w:t>
      </w:r>
      <w:r w:rsidR="36845F7C">
        <w:rPr>
          <w:b w:val="0"/>
          <w:bCs w:val="0"/>
        </w:rPr>
        <w:t xml:space="preserve"> </w:t>
      </w:r>
    </w:p>
    <w:p w:rsidR="6005F3C2" w:rsidP="1092288F" w:rsidRDefault="6005F3C2" w14:paraId="6668FC96" w14:textId="703D0BA2">
      <w:pPr>
        <w:pStyle w:val="Normal"/>
        <w:rPr>
          <w:b w:val="1"/>
          <w:bCs w:val="1"/>
        </w:rPr>
      </w:pPr>
      <w:r w:rsidRPr="1092288F" w:rsidR="6005F3C2">
        <w:rPr>
          <w:b w:val="1"/>
          <w:bCs w:val="1"/>
        </w:rPr>
        <w:t>Narrative</w:t>
      </w:r>
      <w:r w:rsidRPr="1092288F" w:rsidR="1093A6BB">
        <w:rPr>
          <w:b w:val="1"/>
          <w:bCs w:val="1"/>
        </w:rPr>
        <w:t>:</w:t>
      </w:r>
    </w:p>
    <w:p w:rsidR="6005F3C2" w:rsidP="1092288F" w:rsidRDefault="6005F3C2" w14:paraId="354E4C22" w14:textId="24FA0FA9">
      <w:pPr>
        <w:pStyle w:val="Normal"/>
        <w:rPr>
          <w:b w:val="0"/>
          <w:bCs w:val="0"/>
        </w:rPr>
      </w:pPr>
      <w:r w:rsidR="6005F3C2">
        <w:rPr>
          <w:b w:val="0"/>
          <w:bCs w:val="0"/>
        </w:rPr>
        <w:t>No groups were targeted for this measurement in the previous plan.</w:t>
      </w:r>
    </w:p>
    <w:p w:rsidR="4E57969E" w:rsidP="1092288F" w:rsidRDefault="4E57969E" w14:paraId="5CA4FE5C" w14:textId="57044A8A">
      <w:pPr>
        <w:pStyle w:val="Normal"/>
        <w:rPr>
          <w:b w:val="1"/>
          <w:bCs w:val="1"/>
        </w:rPr>
      </w:pPr>
      <w:r w:rsidRPr="1092288F" w:rsidR="4E57969E">
        <w:rPr>
          <w:b w:val="1"/>
          <w:bCs w:val="1"/>
        </w:rPr>
        <w:t>Next Steps:</w:t>
      </w:r>
    </w:p>
    <w:p w:rsidR="666C8A26" w:rsidP="1092288F" w:rsidRDefault="666C8A26" w14:paraId="28B99416" w14:textId="6061D73F">
      <w:pPr>
        <w:pStyle w:val="Normal"/>
        <w:rPr>
          <w:b w:val="0"/>
          <w:bCs w:val="0"/>
        </w:rPr>
      </w:pPr>
      <w:r w:rsidR="666C8A26">
        <w:rPr>
          <w:b w:val="0"/>
          <w:bCs w:val="0"/>
        </w:rPr>
        <w:t>Currently we are analyzing data to determine our targeted DEI groups for 2022-2025</w:t>
      </w:r>
      <w:r w:rsidR="4C259323">
        <w:rPr>
          <w:b w:val="0"/>
          <w:bCs w:val="0"/>
        </w:rPr>
        <w:t xml:space="preserve"> and will report accordingly.</w:t>
      </w:r>
    </w:p>
    <w:p w:rsidR="1092288F" w:rsidP="1092288F" w:rsidRDefault="1092288F" w14:paraId="08B72743" w14:textId="18FF8119">
      <w:pPr>
        <w:pStyle w:val="Normal"/>
        <w:rPr>
          <w:b w:val="0"/>
          <w:bCs w:val="0"/>
        </w:rPr>
      </w:pPr>
    </w:p>
    <w:p w:rsidR="4C259323" w:rsidP="1092288F" w:rsidRDefault="4C259323" w14:paraId="773AA15D" w14:textId="4CB10598">
      <w:pPr>
        <w:pStyle w:val="Normal"/>
        <w:rPr>
          <w:b w:val="1"/>
          <w:bCs w:val="1"/>
          <w:u w:val="single"/>
        </w:rPr>
      </w:pPr>
      <w:r w:rsidRPr="1092288F" w:rsidR="4C259323">
        <w:rPr>
          <w:b w:val="1"/>
          <w:bCs w:val="1"/>
          <w:u w:val="single"/>
        </w:rPr>
        <w:t xml:space="preserve">Attainment of </w:t>
      </w:r>
      <w:r w:rsidRPr="1092288F" w:rsidR="518A5996">
        <w:rPr>
          <w:b w:val="1"/>
          <w:bCs w:val="1"/>
          <w:u w:val="single"/>
        </w:rPr>
        <w:t>a Degree</w:t>
      </w:r>
      <w:r w:rsidRPr="1092288F" w:rsidR="4C259323">
        <w:rPr>
          <w:b w:val="1"/>
          <w:bCs w:val="1"/>
          <w:u w:val="single"/>
        </w:rPr>
        <w:t xml:space="preserve"> or Certificate</w:t>
      </w:r>
    </w:p>
    <w:p w:rsidR="4C259323" w:rsidP="1092288F" w:rsidRDefault="4C259323" w14:paraId="7BB7B1E8" w14:textId="3F9F8E84">
      <w:pPr>
        <w:pStyle w:val="Normal"/>
        <w:rPr>
          <w:b w:val="1"/>
          <w:bCs w:val="1"/>
          <w:u w:val="single"/>
        </w:rPr>
      </w:pPr>
      <w:r w:rsidRPr="1092288F" w:rsidR="4C259323">
        <w:rPr>
          <w:b w:val="1"/>
          <w:bCs w:val="1"/>
          <w:u w:val="single"/>
        </w:rPr>
        <w:t>Narrative:</w:t>
      </w:r>
    </w:p>
    <w:p w:rsidRPr="009E2D21" w:rsidR="009E2D21" w:rsidP="1677B971" w:rsidRDefault="009E2D21" w14:paraId="4808169A" w14:textId="43A5C9FA">
      <w:pPr>
        <w:rPr>
          <w:b w:val="0"/>
          <w:bCs w:val="0"/>
        </w:rPr>
      </w:pPr>
      <w:r w:rsidR="2856A217">
        <w:rPr>
          <w:b w:val="0"/>
          <w:bCs w:val="0"/>
        </w:rPr>
        <w:t xml:space="preserve">Nationwide statistics have shown that male enrolment in higher education has been on the decline. Compton College is not immune to that </w:t>
      </w:r>
      <w:r w:rsidR="11261A2A">
        <w:rPr>
          <w:b w:val="0"/>
          <w:bCs w:val="0"/>
        </w:rPr>
        <w:t>statistic;</w:t>
      </w:r>
      <w:r w:rsidR="37479940">
        <w:rPr>
          <w:b w:val="0"/>
          <w:bCs w:val="0"/>
        </w:rPr>
        <w:t xml:space="preserve"> </w:t>
      </w:r>
      <w:r w:rsidR="3C53F626">
        <w:rPr>
          <w:b w:val="0"/>
          <w:bCs w:val="0"/>
        </w:rPr>
        <w:t>therefore,</w:t>
      </w:r>
      <w:r w:rsidR="37479940">
        <w:rPr>
          <w:b w:val="0"/>
          <w:bCs w:val="0"/>
        </w:rPr>
        <w:t xml:space="preserve"> focus was placed on </w:t>
      </w:r>
      <w:r w:rsidR="64AC93E0">
        <w:rPr>
          <w:b w:val="0"/>
          <w:bCs w:val="0"/>
        </w:rPr>
        <w:t xml:space="preserve">supporting our male students on campus.  Specifically, those that were older </w:t>
      </w:r>
      <w:r w:rsidR="55AD639D">
        <w:rPr>
          <w:b w:val="0"/>
          <w:bCs w:val="0"/>
        </w:rPr>
        <w:t xml:space="preserve">in </w:t>
      </w:r>
      <w:r w:rsidR="7C3D5546">
        <w:rPr>
          <w:b w:val="0"/>
          <w:bCs w:val="0"/>
        </w:rPr>
        <w:t xml:space="preserve">age 35-39 and male students who were considered disabled and received services through the Special Resource </w:t>
      </w:r>
      <w:r w:rsidR="7C3D5546">
        <w:rPr>
          <w:b w:val="0"/>
          <w:bCs w:val="0"/>
        </w:rPr>
        <w:t>Center</w:t>
      </w:r>
      <w:r w:rsidR="2075DE75">
        <w:rPr>
          <w:b w:val="0"/>
          <w:bCs w:val="0"/>
        </w:rPr>
        <w:t xml:space="preserve"> </w:t>
      </w:r>
      <w:r w:rsidR="7C3D5546">
        <w:rPr>
          <w:b w:val="0"/>
          <w:bCs w:val="0"/>
        </w:rPr>
        <w:t>(</w:t>
      </w:r>
      <w:r w:rsidR="7C3D5546">
        <w:rPr>
          <w:b w:val="0"/>
          <w:bCs w:val="0"/>
        </w:rPr>
        <w:t>SRC).</w:t>
      </w:r>
    </w:p>
    <w:p w:rsidR="3BAC93D6" w:rsidP="3BAC93D6" w:rsidRDefault="3BAC93D6" w14:paraId="2294351A" w14:textId="1267405D">
      <w:pPr>
        <w:pStyle w:val="Normal"/>
        <w:rPr>
          <w:b w:val="0"/>
          <w:bCs w:val="0"/>
        </w:rPr>
      </w:pPr>
    </w:p>
    <w:p w:rsidR="52DC991B" w:rsidP="3BAC93D6" w:rsidRDefault="52DC991B" w14:paraId="2A1824E1" w14:textId="4744EB09">
      <w:pPr>
        <w:pStyle w:val="Normal"/>
        <w:rPr>
          <w:b w:val="1"/>
          <w:bCs w:val="1"/>
          <w:u w:val="single"/>
        </w:rPr>
      </w:pPr>
      <w:r w:rsidRPr="3BAC93D6" w:rsidR="52DC991B">
        <w:rPr>
          <w:b w:val="1"/>
          <w:bCs w:val="1"/>
          <w:u w:val="single"/>
        </w:rPr>
        <w:t>Next Steps:</w:t>
      </w:r>
    </w:p>
    <w:p w:rsidR="52DC991B" w:rsidP="3BAC93D6" w:rsidRDefault="52DC991B" w14:paraId="0A042C73" w14:textId="44298C36">
      <w:pPr>
        <w:pStyle w:val="Normal"/>
        <w:rPr>
          <w:b w:val="0"/>
          <w:bCs w:val="0"/>
        </w:rPr>
      </w:pPr>
      <w:r w:rsidR="52DC991B">
        <w:rPr>
          <w:b w:val="0"/>
          <w:bCs w:val="0"/>
        </w:rPr>
        <w:t xml:space="preserve">More research is needed for this population, we were able to gather baseline data to </w:t>
      </w:r>
      <w:r w:rsidR="59B1F829">
        <w:rPr>
          <w:b w:val="0"/>
          <w:bCs w:val="0"/>
        </w:rPr>
        <w:t xml:space="preserve">assist us in the next SEA plan to improve outcomes for this population. </w:t>
      </w:r>
      <w:r w:rsidR="593466EC">
        <w:rPr>
          <w:b w:val="0"/>
          <w:bCs w:val="0"/>
        </w:rPr>
        <w:t xml:space="preserve"> There also</w:t>
      </w:r>
      <w:r w:rsidR="390B0BA7">
        <w:rPr>
          <w:b w:val="0"/>
          <w:bCs w:val="0"/>
        </w:rPr>
        <w:t xml:space="preserve"> needs to be an established process for gathering data on SRC students, as stated in the data above</w:t>
      </w:r>
      <w:r w:rsidR="2987A942">
        <w:rPr>
          <w:b w:val="0"/>
          <w:bCs w:val="0"/>
        </w:rPr>
        <w:t xml:space="preserve"> we were not able to </w:t>
      </w:r>
      <w:r w:rsidR="2987A942">
        <w:rPr>
          <w:b w:val="0"/>
          <w:bCs w:val="0"/>
        </w:rPr>
        <w:t>desegregate</w:t>
      </w:r>
      <w:r w:rsidR="2987A942">
        <w:rPr>
          <w:b w:val="0"/>
          <w:bCs w:val="0"/>
        </w:rPr>
        <w:t xml:space="preserve"> data for specific targeted populations. </w:t>
      </w:r>
    </w:p>
    <w:p w:rsidR="3BAC93D6" w:rsidP="3BAC93D6" w:rsidRDefault="3BAC93D6" w14:paraId="287CCD02" w14:textId="0BFD0C24">
      <w:pPr>
        <w:pStyle w:val="Normal"/>
        <w:rPr>
          <w:b w:val="0"/>
          <w:bCs w:val="0"/>
        </w:rPr>
      </w:pPr>
    </w:p>
    <w:p w:rsidR="12D2043F" w:rsidP="3BAC93D6" w:rsidRDefault="12D2043F" w14:paraId="74813E2A" w14:textId="145EEF18">
      <w:pPr>
        <w:pStyle w:val="Normal"/>
        <w:rPr>
          <w:b w:val="1"/>
          <w:bCs w:val="1"/>
          <w:u w:val="single"/>
        </w:rPr>
      </w:pPr>
      <w:r w:rsidRPr="3BAC93D6" w:rsidR="12D2043F">
        <w:rPr>
          <w:b w:val="1"/>
          <w:bCs w:val="1"/>
          <w:u w:val="single"/>
        </w:rPr>
        <w:t>Transfer to a Four-Year Institution</w:t>
      </w:r>
    </w:p>
    <w:p w:rsidR="22901A4E" w:rsidP="3BAC93D6" w:rsidRDefault="22901A4E" w14:paraId="609D1C6B" w14:textId="372792B8">
      <w:pPr>
        <w:pStyle w:val="Normal"/>
        <w:rPr>
          <w:b w:val="1"/>
          <w:bCs w:val="1"/>
          <w:u w:val="none"/>
        </w:rPr>
      </w:pPr>
      <w:r w:rsidRPr="3BAC93D6" w:rsidR="22901A4E">
        <w:rPr>
          <w:b w:val="1"/>
          <w:bCs w:val="1"/>
          <w:u w:val="none"/>
        </w:rPr>
        <w:t>Narrative</w:t>
      </w:r>
      <w:r w:rsidRPr="3BAC93D6" w:rsidR="1C14279A">
        <w:rPr>
          <w:b w:val="1"/>
          <w:bCs w:val="1"/>
          <w:u w:val="none"/>
        </w:rPr>
        <w:t>:</w:t>
      </w:r>
    </w:p>
    <w:p w:rsidR="10E1BD2A" w:rsidP="3BAC93D6" w:rsidRDefault="10E1BD2A" w14:paraId="48D21D37" w14:textId="7BBA723F">
      <w:pPr>
        <w:pStyle w:val="Normal"/>
        <w:rPr>
          <w:b w:val="0"/>
          <w:bCs w:val="0"/>
          <w:u w:val="none"/>
        </w:rPr>
      </w:pPr>
      <w:r w:rsidR="10E1BD2A">
        <w:rPr>
          <w:b w:val="0"/>
          <w:bCs w:val="0"/>
          <w:u w:val="none"/>
        </w:rPr>
        <w:t>Compton College was able to meet all goals for targeted DEI groups in the transfer to fo</w:t>
      </w:r>
      <w:r w:rsidR="70342FC2">
        <w:rPr>
          <w:b w:val="0"/>
          <w:bCs w:val="0"/>
          <w:u w:val="none"/>
        </w:rPr>
        <w:t>ur-year institution metric.</w:t>
      </w:r>
      <w:r w:rsidR="7629BE44">
        <w:rPr>
          <w:b w:val="0"/>
          <w:bCs w:val="0"/>
          <w:u w:val="none"/>
        </w:rPr>
        <w:t xml:space="preserve"> </w:t>
      </w:r>
      <w:r w:rsidR="3F01F196">
        <w:rPr>
          <w:b w:val="0"/>
          <w:bCs w:val="0"/>
          <w:u w:val="none"/>
        </w:rPr>
        <w:t xml:space="preserve"> </w:t>
      </w:r>
      <w:r w:rsidR="4810847D">
        <w:rPr>
          <w:b w:val="0"/>
          <w:bCs w:val="0"/>
          <w:u w:val="none"/>
        </w:rPr>
        <w:t xml:space="preserve"> </w:t>
      </w:r>
      <w:r w:rsidR="6EA7A684">
        <w:rPr>
          <w:b w:val="0"/>
          <w:bCs w:val="0"/>
          <w:u w:val="none"/>
        </w:rPr>
        <w:t xml:space="preserve">Transfer and completion </w:t>
      </w:r>
      <w:proofErr w:type="gramStart"/>
      <w:r w:rsidR="6EA7A684">
        <w:rPr>
          <w:b w:val="0"/>
          <w:bCs w:val="0"/>
          <w:u w:val="none"/>
        </w:rPr>
        <w:t>is</w:t>
      </w:r>
      <w:proofErr w:type="gramEnd"/>
      <w:r w:rsidR="6EA7A684">
        <w:rPr>
          <w:b w:val="0"/>
          <w:bCs w:val="0"/>
          <w:u w:val="none"/>
        </w:rPr>
        <w:t xml:space="preserve"> the main goal for all Compton College </w:t>
      </w:r>
      <w:r w:rsidR="5D6F4268">
        <w:rPr>
          <w:b w:val="0"/>
          <w:bCs w:val="0"/>
          <w:u w:val="none"/>
        </w:rPr>
        <w:t>students and</w:t>
      </w:r>
      <w:r w:rsidR="6EA7A684">
        <w:rPr>
          <w:b w:val="0"/>
          <w:bCs w:val="0"/>
          <w:u w:val="none"/>
        </w:rPr>
        <w:t xml:space="preserve"> focusing on targeted DEI groups will</w:t>
      </w:r>
      <w:r w:rsidR="12816291">
        <w:rPr>
          <w:b w:val="0"/>
          <w:bCs w:val="0"/>
          <w:u w:val="none"/>
        </w:rPr>
        <w:t xml:space="preserve"> not only </w:t>
      </w:r>
      <w:r w:rsidR="2422BB3A">
        <w:rPr>
          <w:b w:val="0"/>
          <w:bCs w:val="0"/>
          <w:u w:val="none"/>
        </w:rPr>
        <w:t>assist</w:t>
      </w:r>
      <w:r w:rsidR="12816291">
        <w:rPr>
          <w:b w:val="0"/>
          <w:bCs w:val="0"/>
          <w:u w:val="none"/>
        </w:rPr>
        <w:t xml:space="preserve"> our most impacted students but </w:t>
      </w:r>
      <w:r w:rsidR="1FEA18D2">
        <w:rPr>
          <w:b w:val="0"/>
          <w:bCs w:val="0"/>
          <w:u w:val="none"/>
        </w:rPr>
        <w:t xml:space="preserve">hopefully </w:t>
      </w:r>
      <w:r w:rsidR="12816291">
        <w:rPr>
          <w:b w:val="0"/>
          <w:bCs w:val="0"/>
          <w:u w:val="none"/>
        </w:rPr>
        <w:t>all students as well.  We will continue to focus on these</w:t>
      </w:r>
      <w:r w:rsidR="691770FA">
        <w:rPr>
          <w:b w:val="0"/>
          <w:bCs w:val="0"/>
          <w:u w:val="none"/>
        </w:rPr>
        <w:t xml:space="preserve"> targeted DEI</w:t>
      </w:r>
      <w:r w:rsidR="12816291">
        <w:rPr>
          <w:b w:val="0"/>
          <w:bCs w:val="0"/>
          <w:u w:val="none"/>
        </w:rPr>
        <w:t xml:space="preserve"> groups going forward and improving outcomes </w:t>
      </w:r>
      <w:r w:rsidR="072B62B7">
        <w:rPr>
          <w:b w:val="0"/>
          <w:bCs w:val="0"/>
          <w:u w:val="none"/>
        </w:rPr>
        <w:t>for the overall student success.</w:t>
      </w:r>
    </w:p>
    <w:p w:rsidR="3BAC93D6" w:rsidP="3BAC93D6" w:rsidRDefault="3BAC93D6" w14:paraId="0AA9FAAD" w14:textId="109A68F2">
      <w:pPr>
        <w:pStyle w:val="Normal"/>
        <w:rPr>
          <w:b w:val="0"/>
          <w:bCs w:val="0"/>
          <w:u w:val="none"/>
        </w:rPr>
      </w:pPr>
    </w:p>
    <w:p w:rsidR="072B62B7" w:rsidP="3BAC93D6" w:rsidRDefault="072B62B7" w14:paraId="0567FDEA" w14:textId="4C1D25C0">
      <w:pPr>
        <w:pStyle w:val="Normal"/>
        <w:rPr>
          <w:b w:val="1"/>
          <w:bCs w:val="1"/>
          <w:u w:val="none"/>
        </w:rPr>
      </w:pPr>
      <w:r w:rsidRPr="3BAC93D6" w:rsidR="072B62B7">
        <w:rPr>
          <w:b w:val="1"/>
          <w:bCs w:val="1"/>
          <w:u w:val="none"/>
        </w:rPr>
        <w:t>Next Steps</w:t>
      </w:r>
      <w:r w:rsidRPr="3BAC93D6" w:rsidR="29287D29">
        <w:rPr>
          <w:b w:val="1"/>
          <w:bCs w:val="1"/>
          <w:u w:val="none"/>
        </w:rPr>
        <w:t>:</w:t>
      </w:r>
    </w:p>
    <w:p w:rsidR="29287D29" w:rsidP="3BAC93D6" w:rsidRDefault="29287D29" w14:paraId="299DA532" w14:textId="53DB9355">
      <w:pPr>
        <w:pStyle w:val="Normal"/>
        <w:rPr>
          <w:b w:val="0"/>
          <w:bCs w:val="0"/>
          <w:u w:val="none"/>
        </w:rPr>
      </w:pPr>
      <w:r w:rsidR="29287D29">
        <w:rPr>
          <w:b w:val="0"/>
          <w:bCs w:val="0"/>
          <w:u w:val="none"/>
        </w:rPr>
        <w:t xml:space="preserve">Compton College will continue to focus on transfer and completion for all students.  </w:t>
      </w:r>
      <w:r w:rsidR="35B1C9EB">
        <w:rPr>
          <w:b w:val="0"/>
          <w:bCs w:val="0"/>
          <w:u w:val="none"/>
        </w:rPr>
        <w:t xml:space="preserve">This data gives us a </w:t>
      </w:r>
      <w:r w:rsidR="4CC53376">
        <w:rPr>
          <w:b w:val="0"/>
          <w:bCs w:val="0"/>
          <w:u w:val="none"/>
        </w:rPr>
        <w:t xml:space="preserve">great </w:t>
      </w:r>
      <w:r w:rsidR="46E2CF34">
        <w:rPr>
          <w:b w:val="0"/>
          <w:bCs w:val="0"/>
          <w:u w:val="none"/>
        </w:rPr>
        <w:t>springboard</w:t>
      </w:r>
      <w:r w:rsidR="4CC53376">
        <w:rPr>
          <w:b w:val="0"/>
          <w:bCs w:val="0"/>
          <w:u w:val="none"/>
        </w:rPr>
        <w:t xml:space="preserve"> for the upcoming years and</w:t>
      </w:r>
      <w:r w:rsidR="580CFA36">
        <w:rPr>
          <w:b w:val="0"/>
          <w:bCs w:val="0"/>
          <w:u w:val="none"/>
        </w:rPr>
        <w:t xml:space="preserve"> with new programs supporting </w:t>
      </w:r>
      <w:r w:rsidR="7F33FE0F">
        <w:rPr>
          <w:b w:val="0"/>
          <w:bCs w:val="0"/>
          <w:u w:val="none"/>
        </w:rPr>
        <w:t>targeted</w:t>
      </w:r>
      <w:r w:rsidR="580CFA36">
        <w:rPr>
          <w:b w:val="0"/>
          <w:bCs w:val="0"/>
          <w:u w:val="none"/>
        </w:rPr>
        <w:t xml:space="preserve"> students </w:t>
      </w:r>
      <w:r w:rsidR="0F498941">
        <w:rPr>
          <w:b w:val="0"/>
          <w:bCs w:val="0"/>
          <w:u w:val="none"/>
        </w:rPr>
        <w:t xml:space="preserve">that are </w:t>
      </w:r>
      <w:r w:rsidR="15B01FA5">
        <w:rPr>
          <w:b w:val="0"/>
          <w:bCs w:val="0"/>
          <w:u w:val="none"/>
        </w:rPr>
        <w:t>established</w:t>
      </w:r>
      <w:r w:rsidR="0F498941">
        <w:rPr>
          <w:b w:val="0"/>
          <w:bCs w:val="0"/>
          <w:u w:val="none"/>
        </w:rPr>
        <w:t xml:space="preserve"> in the 2022-2025 equity plan </w:t>
      </w:r>
      <w:r w:rsidR="580CFA36">
        <w:rPr>
          <w:b w:val="0"/>
          <w:bCs w:val="0"/>
          <w:u w:val="none"/>
        </w:rPr>
        <w:t xml:space="preserve">we are very confident </w:t>
      </w:r>
      <w:r w:rsidR="5591C83C">
        <w:rPr>
          <w:b w:val="0"/>
          <w:bCs w:val="0"/>
          <w:u w:val="none"/>
        </w:rPr>
        <w:t xml:space="preserve">about the </w:t>
      </w:r>
      <w:r w:rsidR="008DA539">
        <w:rPr>
          <w:b w:val="0"/>
          <w:bCs w:val="0"/>
          <w:u w:val="none"/>
        </w:rPr>
        <w:t>improvement</w:t>
      </w:r>
      <w:r w:rsidR="5591C83C">
        <w:rPr>
          <w:b w:val="0"/>
          <w:bCs w:val="0"/>
          <w:u w:val="none"/>
        </w:rPr>
        <w:t xml:space="preserve"> Compton College is headed </w:t>
      </w:r>
      <w:r w:rsidR="77D29087">
        <w:rPr>
          <w:b w:val="0"/>
          <w:bCs w:val="0"/>
          <w:u w:val="none"/>
        </w:rPr>
        <w:t>towards</w:t>
      </w:r>
      <w:r w:rsidR="5591C83C">
        <w:rPr>
          <w:b w:val="0"/>
          <w:bCs w:val="0"/>
          <w:u w:val="none"/>
        </w:rPr>
        <w:t xml:space="preserve"> in the very near future.</w:t>
      </w:r>
    </w:p>
    <w:p w:rsidR="3BAC93D6" w:rsidP="3BAC93D6" w:rsidRDefault="3BAC93D6" w14:paraId="2927CC72" w14:textId="1CCF5B18">
      <w:pPr>
        <w:pStyle w:val="Normal"/>
        <w:rPr>
          <w:b w:val="0"/>
          <w:bCs w:val="0"/>
          <w:u w:val="none"/>
        </w:rPr>
      </w:pPr>
    </w:p>
    <w:p w:rsidR="3BAC93D6" w:rsidP="3BAC93D6" w:rsidRDefault="3BAC93D6" w14:paraId="1E190907" w14:textId="21777D85">
      <w:pPr>
        <w:pStyle w:val="Normal"/>
        <w:rPr>
          <w:b w:val="0"/>
          <w:bCs w:val="0"/>
          <w:u w:val="none"/>
        </w:rPr>
      </w:pPr>
    </w:p>
    <w:p w:rsidR="3BAC93D6" w:rsidP="3BAC93D6" w:rsidRDefault="3BAC93D6" w14:paraId="3C92BA9D" w14:textId="08DB76C5">
      <w:pPr>
        <w:pStyle w:val="Normal"/>
        <w:rPr>
          <w:b w:val="0"/>
          <w:bCs w:val="0"/>
          <w:u w:val="none"/>
        </w:rPr>
      </w:pPr>
    </w:p>
    <w:p w:rsidR="11DC96E6" w:rsidP="3BAC93D6" w:rsidRDefault="11DC96E6" w14:paraId="2FB4FC94" w14:textId="60C2F866">
      <w:pPr>
        <w:pStyle w:val="Normal"/>
        <w:rPr>
          <w:b w:val="1"/>
          <w:bCs w:val="1"/>
          <w:u w:val="none"/>
        </w:rPr>
      </w:pPr>
      <w:r w:rsidRPr="3BAC93D6" w:rsidR="11DC96E6">
        <w:rPr>
          <w:b w:val="1"/>
          <w:bCs w:val="1"/>
          <w:u w:val="none"/>
        </w:rPr>
        <w:t>Point of Contact</w:t>
      </w:r>
    </w:p>
    <w:p w:rsidR="3BAC93D6" w:rsidP="3BAC93D6" w:rsidRDefault="3BAC93D6" w14:paraId="4CF39FD2" w14:textId="774B0562">
      <w:pPr>
        <w:pStyle w:val="Normal"/>
        <w:rPr>
          <w:b w:val="1"/>
          <w:bCs w:val="1"/>
          <w:u w:val="none"/>
        </w:rPr>
      </w:pPr>
    </w:p>
    <w:p w:rsidR="11DC96E6" w:rsidP="3BAC93D6" w:rsidRDefault="11DC96E6" w14:paraId="4C4D750E" w14:textId="69826386">
      <w:pPr>
        <w:pStyle w:val="Normal"/>
        <w:rPr>
          <w:b w:val="1"/>
          <w:bCs w:val="1"/>
          <w:u w:val="none"/>
        </w:rPr>
      </w:pPr>
      <w:r w:rsidRPr="3BAC93D6" w:rsidR="11DC96E6">
        <w:rPr>
          <w:b w:val="1"/>
          <w:bCs w:val="1"/>
          <w:u w:val="none"/>
        </w:rPr>
        <w:t>For questions and comments regarding the executive summary please contact:</w:t>
      </w:r>
    </w:p>
    <w:p w:rsidR="11DC96E6" w:rsidP="3BAC93D6" w:rsidRDefault="11DC96E6" w14:paraId="49FB99CA" w14:textId="270B113F">
      <w:pPr>
        <w:pStyle w:val="Normal"/>
        <w:rPr>
          <w:b w:val="0"/>
          <w:bCs w:val="0"/>
          <w:u w:val="none"/>
        </w:rPr>
      </w:pPr>
      <w:r w:rsidR="11DC96E6">
        <w:rPr>
          <w:b w:val="0"/>
          <w:bCs w:val="0"/>
          <w:u w:val="none"/>
        </w:rPr>
        <w:t>Lydell K. Willis-Director of Student Basic Needs &amp; Success</w:t>
      </w:r>
    </w:p>
    <w:p w:rsidR="11DC96E6" w:rsidP="3BAC93D6" w:rsidRDefault="11DC96E6" w14:paraId="38AA8E22" w14:textId="7DB6EA3F">
      <w:pPr>
        <w:pStyle w:val="Normal"/>
        <w:rPr>
          <w:b w:val="0"/>
          <w:bCs w:val="0"/>
          <w:u w:val="none"/>
        </w:rPr>
      </w:pPr>
      <w:hyperlink r:id="Ra7b6764e8baa4e7a">
        <w:r w:rsidRPr="3BAC93D6" w:rsidR="11DC96E6">
          <w:rPr>
            <w:rStyle w:val="Hyperlink"/>
            <w:b w:val="0"/>
            <w:bCs w:val="0"/>
          </w:rPr>
          <w:t>Lwillis2@compton.edu</w:t>
        </w:r>
      </w:hyperlink>
    </w:p>
    <w:p w:rsidR="3BAC93D6" w:rsidP="3BAC93D6" w:rsidRDefault="3BAC93D6" w14:paraId="726373F6" w14:textId="4B6CD44F">
      <w:pPr>
        <w:pStyle w:val="Normal"/>
        <w:rPr>
          <w:b w:val="0"/>
          <w:bCs w:val="0"/>
          <w:u w:val="none"/>
        </w:rPr>
      </w:pPr>
    </w:p>
    <w:p w:rsidR="11DC96E6" w:rsidP="3BAC93D6" w:rsidRDefault="11DC96E6" w14:paraId="6C499CF7" w14:textId="647936FE">
      <w:pPr>
        <w:pStyle w:val="Normal"/>
        <w:rPr>
          <w:b w:val="0"/>
          <w:bCs w:val="0"/>
          <w:u w:val="none"/>
        </w:rPr>
      </w:pPr>
      <w:r w:rsidR="11DC96E6">
        <w:rPr>
          <w:b w:val="0"/>
          <w:bCs w:val="0"/>
          <w:u w:val="none"/>
        </w:rPr>
        <w:t>Dr. Lauren Sosenko- Director of Institutional Research</w:t>
      </w:r>
    </w:p>
    <w:p w:rsidR="11DC96E6" w:rsidP="3BAC93D6" w:rsidRDefault="11DC96E6" w14:paraId="4A41128B" w14:textId="485791DE">
      <w:pPr>
        <w:pStyle w:val="Normal"/>
        <w:rPr>
          <w:b w:val="0"/>
          <w:bCs w:val="0"/>
          <w:u w:val="none"/>
        </w:rPr>
      </w:pPr>
      <w:hyperlink r:id="Rdd8f0b845e344007">
        <w:r w:rsidRPr="3BAC93D6" w:rsidR="11DC96E6">
          <w:rPr>
            <w:rStyle w:val="Hyperlink"/>
            <w:b w:val="0"/>
            <w:bCs w:val="0"/>
          </w:rPr>
          <w:t>Lsosneko@compton.edu</w:t>
        </w:r>
      </w:hyperlink>
    </w:p>
    <w:p w:rsidR="3BAC93D6" w:rsidP="3BAC93D6" w:rsidRDefault="3BAC93D6" w14:paraId="49F69969" w14:textId="0351828E">
      <w:pPr>
        <w:pStyle w:val="Normal"/>
        <w:rPr>
          <w:b w:val="0"/>
          <w:bCs w:val="0"/>
          <w:u w:val="none"/>
        </w:rPr>
      </w:pPr>
    </w:p>
    <w:p w:rsidR="3BAC93D6" w:rsidP="3BAC93D6" w:rsidRDefault="3BAC93D6" w14:paraId="391B60E4" w14:textId="3BBC9011">
      <w:pPr>
        <w:pStyle w:val="Normal"/>
        <w:rPr>
          <w:b w:val="0"/>
          <w:bCs w:val="0"/>
          <w:u w:val="none"/>
        </w:rPr>
      </w:pPr>
    </w:p>
    <w:p w:rsidR="3BAC93D6" w:rsidP="3BAC93D6" w:rsidRDefault="3BAC93D6" w14:paraId="3CB3C4A9" w14:textId="240FF878">
      <w:pPr>
        <w:pStyle w:val="Normal"/>
        <w:rPr>
          <w:b w:val="0"/>
          <w:bCs w:val="0"/>
          <w:u w:val="none"/>
        </w:rPr>
      </w:pPr>
    </w:p>
    <w:sectPr w:rsidRPr="009E2D21" w:rsidR="009E2D2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94"/>
    <w:rsid w:val="0011F909"/>
    <w:rsid w:val="002F2E99"/>
    <w:rsid w:val="003170D8"/>
    <w:rsid w:val="003A5F1F"/>
    <w:rsid w:val="003E4F61"/>
    <w:rsid w:val="004159ED"/>
    <w:rsid w:val="00471F94"/>
    <w:rsid w:val="004F1388"/>
    <w:rsid w:val="006C6A34"/>
    <w:rsid w:val="006E39BE"/>
    <w:rsid w:val="0072519F"/>
    <w:rsid w:val="00767241"/>
    <w:rsid w:val="007B67C7"/>
    <w:rsid w:val="007C7487"/>
    <w:rsid w:val="008DA539"/>
    <w:rsid w:val="009E2D21"/>
    <w:rsid w:val="00A53592"/>
    <w:rsid w:val="00A55FC2"/>
    <w:rsid w:val="00A56942"/>
    <w:rsid w:val="00B23FD6"/>
    <w:rsid w:val="00BE83C0"/>
    <w:rsid w:val="00C03AEE"/>
    <w:rsid w:val="00C37099"/>
    <w:rsid w:val="00D079FC"/>
    <w:rsid w:val="00D738D4"/>
    <w:rsid w:val="00E1143A"/>
    <w:rsid w:val="00F03176"/>
    <w:rsid w:val="01F70DA9"/>
    <w:rsid w:val="020F3464"/>
    <w:rsid w:val="02BBE4AD"/>
    <w:rsid w:val="04542B11"/>
    <w:rsid w:val="04C1A8E1"/>
    <w:rsid w:val="04E81413"/>
    <w:rsid w:val="05095B83"/>
    <w:rsid w:val="051F5B06"/>
    <w:rsid w:val="05459024"/>
    <w:rsid w:val="0547EE04"/>
    <w:rsid w:val="0602C808"/>
    <w:rsid w:val="061C6CF6"/>
    <w:rsid w:val="06DF2906"/>
    <w:rsid w:val="070C2688"/>
    <w:rsid w:val="072B62B7"/>
    <w:rsid w:val="07901096"/>
    <w:rsid w:val="0868384B"/>
    <w:rsid w:val="087AF967"/>
    <w:rsid w:val="08887598"/>
    <w:rsid w:val="08F5470C"/>
    <w:rsid w:val="0929C9C9"/>
    <w:rsid w:val="0954C1BF"/>
    <w:rsid w:val="0A0408AC"/>
    <w:rsid w:val="0B4F8D7C"/>
    <w:rsid w:val="0BA705D3"/>
    <w:rsid w:val="0BB72F88"/>
    <w:rsid w:val="0BF66228"/>
    <w:rsid w:val="0C72098C"/>
    <w:rsid w:val="0CE5E5D8"/>
    <w:rsid w:val="0CFC7BD0"/>
    <w:rsid w:val="0EC57B83"/>
    <w:rsid w:val="0F498941"/>
    <w:rsid w:val="102FDAD3"/>
    <w:rsid w:val="1092288F"/>
    <w:rsid w:val="1093A6BB"/>
    <w:rsid w:val="10E1BD2A"/>
    <w:rsid w:val="11261A2A"/>
    <w:rsid w:val="1186663B"/>
    <w:rsid w:val="11DC96E6"/>
    <w:rsid w:val="12816291"/>
    <w:rsid w:val="12D2043F"/>
    <w:rsid w:val="13090E3F"/>
    <w:rsid w:val="13D5C627"/>
    <w:rsid w:val="14BEA3F5"/>
    <w:rsid w:val="152F193B"/>
    <w:rsid w:val="15B01FA5"/>
    <w:rsid w:val="15EB68E6"/>
    <w:rsid w:val="1600A017"/>
    <w:rsid w:val="1677B971"/>
    <w:rsid w:val="19704D26"/>
    <w:rsid w:val="1983EDC7"/>
    <w:rsid w:val="198E3B98"/>
    <w:rsid w:val="1B6D0B51"/>
    <w:rsid w:val="1B9CD47A"/>
    <w:rsid w:val="1C14279A"/>
    <w:rsid w:val="1CA7EDE8"/>
    <w:rsid w:val="1CBC654F"/>
    <w:rsid w:val="1CF29228"/>
    <w:rsid w:val="1D533049"/>
    <w:rsid w:val="1ED6B1B7"/>
    <w:rsid w:val="1F241687"/>
    <w:rsid w:val="1F594987"/>
    <w:rsid w:val="1F9A8EAB"/>
    <w:rsid w:val="1FEA18D2"/>
    <w:rsid w:val="2075DE75"/>
    <w:rsid w:val="20F8B9D0"/>
    <w:rsid w:val="2169B547"/>
    <w:rsid w:val="21D92CBB"/>
    <w:rsid w:val="22901A4E"/>
    <w:rsid w:val="2379BEA9"/>
    <w:rsid w:val="23C61182"/>
    <w:rsid w:val="2422BB3A"/>
    <w:rsid w:val="242CBAAA"/>
    <w:rsid w:val="24305A92"/>
    <w:rsid w:val="24C2EFF0"/>
    <w:rsid w:val="2512E5B0"/>
    <w:rsid w:val="26AAD96E"/>
    <w:rsid w:val="27258B9B"/>
    <w:rsid w:val="27D04BAB"/>
    <w:rsid w:val="27F03035"/>
    <w:rsid w:val="2856A217"/>
    <w:rsid w:val="28A57A93"/>
    <w:rsid w:val="29287D29"/>
    <w:rsid w:val="298670F0"/>
    <w:rsid w:val="2987A942"/>
    <w:rsid w:val="29CAE56A"/>
    <w:rsid w:val="29F8318E"/>
    <w:rsid w:val="2A355306"/>
    <w:rsid w:val="2B6666BE"/>
    <w:rsid w:val="2BAB6166"/>
    <w:rsid w:val="2BBC6C0F"/>
    <w:rsid w:val="2BDD1B55"/>
    <w:rsid w:val="2C015C3D"/>
    <w:rsid w:val="2CA2477B"/>
    <w:rsid w:val="2CA4E955"/>
    <w:rsid w:val="2D3D65AF"/>
    <w:rsid w:val="2D4B68CA"/>
    <w:rsid w:val="2E1C9C5B"/>
    <w:rsid w:val="2E40B9B6"/>
    <w:rsid w:val="2E80E2D9"/>
    <w:rsid w:val="2EDE9F0F"/>
    <w:rsid w:val="2F00840A"/>
    <w:rsid w:val="30014233"/>
    <w:rsid w:val="31519A26"/>
    <w:rsid w:val="32260306"/>
    <w:rsid w:val="3337BA87"/>
    <w:rsid w:val="335FFD68"/>
    <w:rsid w:val="33B4852F"/>
    <w:rsid w:val="34CC18B0"/>
    <w:rsid w:val="354FCC79"/>
    <w:rsid w:val="3578CD59"/>
    <w:rsid w:val="35B1C9EB"/>
    <w:rsid w:val="36845F7C"/>
    <w:rsid w:val="36D922B3"/>
    <w:rsid w:val="37479940"/>
    <w:rsid w:val="37F87054"/>
    <w:rsid w:val="381390EF"/>
    <w:rsid w:val="38BCED6F"/>
    <w:rsid w:val="38EB2E4F"/>
    <w:rsid w:val="390B0BA7"/>
    <w:rsid w:val="398A4105"/>
    <w:rsid w:val="3A4633E7"/>
    <w:rsid w:val="3BAC93D6"/>
    <w:rsid w:val="3BFB2CA5"/>
    <w:rsid w:val="3C53F626"/>
    <w:rsid w:val="3C57742B"/>
    <w:rsid w:val="3D07468F"/>
    <w:rsid w:val="3D0EC541"/>
    <w:rsid w:val="3E6790B1"/>
    <w:rsid w:val="3F01F196"/>
    <w:rsid w:val="3F5A9096"/>
    <w:rsid w:val="3FB22322"/>
    <w:rsid w:val="3FF98289"/>
    <w:rsid w:val="416D13D7"/>
    <w:rsid w:val="425145CC"/>
    <w:rsid w:val="42923158"/>
    <w:rsid w:val="447E591E"/>
    <w:rsid w:val="45779665"/>
    <w:rsid w:val="46E2CF34"/>
    <w:rsid w:val="4765A27B"/>
    <w:rsid w:val="47EE56D1"/>
    <w:rsid w:val="4810847D"/>
    <w:rsid w:val="4875325C"/>
    <w:rsid w:val="4930AB71"/>
    <w:rsid w:val="497828E6"/>
    <w:rsid w:val="49E2F346"/>
    <w:rsid w:val="4A90905A"/>
    <w:rsid w:val="4B9323EA"/>
    <w:rsid w:val="4BCCFDDD"/>
    <w:rsid w:val="4C259323"/>
    <w:rsid w:val="4CC53376"/>
    <w:rsid w:val="4CDFF317"/>
    <w:rsid w:val="4DB15B25"/>
    <w:rsid w:val="4E57969E"/>
    <w:rsid w:val="4E85C328"/>
    <w:rsid w:val="4F4D2B86"/>
    <w:rsid w:val="4F53C7D2"/>
    <w:rsid w:val="4FD03472"/>
    <w:rsid w:val="50FFECC5"/>
    <w:rsid w:val="511721BB"/>
    <w:rsid w:val="518A5996"/>
    <w:rsid w:val="51A633CB"/>
    <w:rsid w:val="51B21F38"/>
    <w:rsid w:val="51B8F2D1"/>
    <w:rsid w:val="526F571C"/>
    <w:rsid w:val="52DC991B"/>
    <w:rsid w:val="5359344B"/>
    <w:rsid w:val="53CD5758"/>
    <w:rsid w:val="5422FA89"/>
    <w:rsid w:val="54674673"/>
    <w:rsid w:val="54674673"/>
    <w:rsid w:val="5482C002"/>
    <w:rsid w:val="5591C83C"/>
    <w:rsid w:val="55AD639D"/>
    <w:rsid w:val="55D1A698"/>
    <w:rsid w:val="56479FA0"/>
    <w:rsid w:val="56618B84"/>
    <w:rsid w:val="5686D55D"/>
    <w:rsid w:val="56F012FA"/>
    <w:rsid w:val="575BBAE5"/>
    <w:rsid w:val="580CFA36"/>
    <w:rsid w:val="58CE3387"/>
    <w:rsid w:val="58F3F9F9"/>
    <w:rsid w:val="58F66BAC"/>
    <w:rsid w:val="593466EC"/>
    <w:rsid w:val="595DEE5B"/>
    <w:rsid w:val="5982075F"/>
    <w:rsid w:val="59B1F829"/>
    <w:rsid w:val="59BE761F"/>
    <w:rsid w:val="5CE8E672"/>
    <w:rsid w:val="5D6F4268"/>
    <w:rsid w:val="5DB28654"/>
    <w:rsid w:val="5DC25149"/>
    <w:rsid w:val="5DF62606"/>
    <w:rsid w:val="5E75277D"/>
    <w:rsid w:val="5F6B3CD6"/>
    <w:rsid w:val="5F9AFD50"/>
    <w:rsid w:val="6005F3C2"/>
    <w:rsid w:val="607886E6"/>
    <w:rsid w:val="609DBC0D"/>
    <w:rsid w:val="60C0F2D2"/>
    <w:rsid w:val="60CC60B3"/>
    <w:rsid w:val="6145F20B"/>
    <w:rsid w:val="616EFB61"/>
    <w:rsid w:val="617B01D6"/>
    <w:rsid w:val="620927F7"/>
    <w:rsid w:val="62857AE6"/>
    <w:rsid w:val="62B01A88"/>
    <w:rsid w:val="630ACBC2"/>
    <w:rsid w:val="632AA50A"/>
    <w:rsid w:val="6386D1A9"/>
    <w:rsid w:val="63CACC8C"/>
    <w:rsid w:val="6411BBF1"/>
    <w:rsid w:val="6449F2AB"/>
    <w:rsid w:val="64AC93E0"/>
    <w:rsid w:val="64E6C6E1"/>
    <w:rsid w:val="64EECF62"/>
    <w:rsid w:val="653CB0A6"/>
    <w:rsid w:val="65D4EEB4"/>
    <w:rsid w:val="66460C6C"/>
    <w:rsid w:val="666C8A26"/>
    <w:rsid w:val="66B54F48"/>
    <w:rsid w:val="6901CDBF"/>
    <w:rsid w:val="691770FA"/>
    <w:rsid w:val="697A0D46"/>
    <w:rsid w:val="6A67D518"/>
    <w:rsid w:val="6A802E33"/>
    <w:rsid w:val="6AB9342F"/>
    <w:rsid w:val="6C138168"/>
    <w:rsid w:val="6C2B07DB"/>
    <w:rsid w:val="6D7C67A5"/>
    <w:rsid w:val="6E319EEB"/>
    <w:rsid w:val="6EA7A684"/>
    <w:rsid w:val="6F0DCABB"/>
    <w:rsid w:val="6F816C1A"/>
    <w:rsid w:val="6FC5289F"/>
    <w:rsid w:val="70342FC2"/>
    <w:rsid w:val="710408A4"/>
    <w:rsid w:val="72518722"/>
    <w:rsid w:val="72A3E5CE"/>
    <w:rsid w:val="72B6AEFC"/>
    <w:rsid w:val="72B6C9E3"/>
    <w:rsid w:val="72FFD3BC"/>
    <w:rsid w:val="742F4C4A"/>
    <w:rsid w:val="7446EE18"/>
    <w:rsid w:val="747AE4BF"/>
    <w:rsid w:val="75FDDF14"/>
    <w:rsid w:val="76165512"/>
    <w:rsid w:val="7629BE44"/>
    <w:rsid w:val="76CB3CBA"/>
    <w:rsid w:val="76CE1E85"/>
    <w:rsid w:val="76EEC594"/>
    <w:rsid w:val="77748F2A"/>
    <w:rsid w:val="77D29087"/>
    <w:rsid w:val="78A08FC4"/>
    <w:rsid w:val="791A5F3B"/>
    <w:rsid w:val="7A46CBDC"/>
    <w:rsid w:val="7B589378"/>
    <w:rsid w:val="7BD88FB6"/>
    <w:rsid w:val="7C10C81E"/>
    <w:rsid w:val="7C3D5546"/>
    <w:rsid w:val="7CCFBF58"/>
    <w:rsid w:val="7D1D981D"/>
    <w:rsid w:val="7E6F2FA1"/>
    <w:rsid w:val="7EE0AF1C"/>
    <w:rsid w:val="7F1CF869"/>
    <w:rsid w:val="7F33F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6363"/>
  <w15:chartTrackingRefBased/>
  <w15:docId w15:val="{F74738A4-24AE-47DD-A73B-8E2ECD63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F138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Lwillis2@compton.edu" TargetMode="External" Id="Ra7b6764e8baa4e7a" /><Relationship Type="http://schemas.openxmlformats.org/officeDocument/2006/relationships/hyperlink" Target="mailto:Lsosneko@compton.edu" TargetMode="External" Id="Rdd8f0b845e3440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Lydell Willis</dc:creator>
  <keywords/>
  <dc:description/>
  <lastModifiedBy>Lydell Willis</lastModifiedBy>
  <revision>9</revision>
  <dcterms:created xsi:type="dcterms:W3CDTF">2022-08-18T16:46:00.0000000Z</dcterms:created>
  <dcterms:modified xsi:type="dcterms:W3CDTF">2022-11-22T17:42:38.0716190Z</dcterms:modified>
</coreProperties>
</file>