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CBE4" w14:textId="77777777" w:rsidR="00FD2BE4" w:rsidRDefault="008B6F36">
      <w:pPr>
        <w:spacing w:after="0"/>
        <w:ind w:left="55" w:hanging="10"/>
      </w:pPr>
      <w:r>
        <w:rPr>
          <w:rFonts w:ascii="Times New Roman" w:eastAsia="Times New Roman" w:hAnsi="Times New Roman" w:cs="Times New Roman"/>
          <w:b/>
          <w:i/>
          <w:color w:val="00007F"/>
          <w:sz w:val="40"/>
        </w:rPr>
        <w:t>NCLEX PASS RATES</w:t>
      </w:r>
    </w:p>
    <w:p w14:paraId="3BDADC2B" w14:textId="2D3B16E1" w:rsidR="00FD2BE4" w:rsidRDefault="008B6F36">
      <w:pPr>
        <w:tabs>
          <w:tab w:val="right" w:pos="13075"/>
        </w:tabs>
        <w:spacing w:after="0"/>
      </w:pPr>
      <w:r>
        <w:rPr>
          <w:rFonts w:ascii="Times New Roman" w:eastAsia="Times New Roman" w:hAnsi="Times New Roman" w:cs="Times New Roman"/>
          <w:b/>
          <w:i/>
          <w:color w:val="00007F"/>
          <w:sz w:val="40"/>
        </w:rPr>
        <w:t xml:space="preserve">FIRST TIME CANDIDATES </w:t>
      </w:r>
      <w:r>
        <w:rPr>
          <w:rFonts w:ascii="Times New Roman" w:eastAsia="Times New Roman" w:hAnsi="Times New Roman" w:cs="Times New Roman"/>
          <w:b/>
          <w:i/>
          <w:color w:val="00007F"/>
          <w:sz w:val="40"/>
        </w:rPr>
        <w:tab/>
        <w:t>2019-2025</w:t>
      </w:r>
    </w:p>
    <w:p w14:paraId="563D3E81" w14:textId="77777777" w:rsidR="00FD2BE4" w:rsidRDefault="008B6F36">
      <w:pPr>
        <w:spacing w:after="102"/>
        <w:ind w:left="-14" w:right="-32"/>
      </w:pPr>
      <w:r>
        <w:rPr>
          <w:noProof/>
        </w:rPr>
        <mc:AlternateContent>
          <mc:Choice Requires="wpg">
            <w:drawing>
              <wp:inline distT="0" distB="0" distL="0" distR="0" wp14:anchorId="50B3B723" wp14:editId="198588B1">
                <wp:extent cx="8331708" cy="19050"/>
                <wp:effectExtent l="0" t="0" r="0" b="0"/>
                <wp:docPr id="2585" name="Group 2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708" cy="19050"/>
                          <a:chOff x="0" y="0"/>
                          <a:chExt cx="8331708" cy="19050"/>
                        </a:xfrm>
                      </wpg:grpSpPr>
                      <wps:wsp>
                        <wps:cNvPr id="2847" name="Shape 2847"/>
                        <wps:cNvSpPr/>
                        <wps:spPr>
                          <a:xfrm>
                            <a:off x="0" y="0"/>
                            <a:ext cx="833170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1708" h="19050">
                                <a:moveTo>
                                  <a:pt x="0" y="0"/>
                                </a:moveTo>
                                <a:lnTo>
                                  <a:pt x="8331708" y="0"/>
                                </a:lnTo>
                                <a:lnTo>
                                  <a:pt x="833170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7F8C4" id="Group 2585" o:spid="_x0000_s1026" style="width:656.05pt;height:1.5pt;mso-position-horizontal-relative:char;mso-position-vertical-relative:line" coordsize="833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">
                <v:shape id="Shape 2847" o:spid="_x0000_s1027" style="position:absolute;width:83317;height:190;visibility:visible;mso-wrap-style:square;v-text-anchor:top" coordsize="833170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" path="m,l8331708,r,19050l,19050,,e" fillcolor="#00007f" stroked="f" strokeweight="0">
                  <v:stroke miterlimit="83231f" joinstyle="miter"/>
                  <v:path arrowok="t" textboxrect="0,0,8331708,19050"/>
                </v:shape>
                <w10:anchorlock/>
              </v:group>
            </w:pict>
          </mc:Fallback>
        </mc:AlternateContent>
      </w:r>
    </w:p>
    <w:p w14:paraId="0693AF63" w14:textId="77777777" w:rsidR="00FD2BE4" w:rsidRDefault="008B6F36">
      <w:pPr>
        <w:spacing w:after="0"/>
        <w:ind w:left="1"/>
      </w:pPr>
      <w:r>
        <w:rPr>
          <w:rFonts w:ascii="Times New Roman" w:eastAsia="Times New Roman" w:hAnsi="Times New Roman" w:cs="Times New Roman"/>
          <w:i/>
          <w:color w:val="00007F"/>
        </w:rPr>
        <w:t>Compton College-AD Program</w:t>
      </w:r>
    </w:p>
    <w:p w14:paraId="6ABC183E" w14:textId="77777777" w:rsidR="00FD2BE4" w:rsidRDefault="008B6F36">
      <w:pPr>
        <w:spacing w:after="119"/>
        <w:ind w:left="-14" w:right="-32"/>
      </w:pPr>
      <w:r>
        <w:rPr>
          <w:noProof/>
        </w:rPr>
        <mc:AlternateContent>
          <mc:Choice Requires="wpg">
            <w:drawing>
              <wp:inline distT="0" distB="0" distL="0" distR="0" wp14:anchorId="32D9B303" wp14:editId="64B54338">
                <wp:extent cx="8331708" cy="38100"/>
                <wp:effectExtent l="0" t="0" r="0" b="0"/>
                <wp:docPr id="2584" name="Group 2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708" cy="38100"/>
                          <a:chOff x="0" y="0"/>
                          <a:chExt cx="8331708" cy="38100"/>
                        </a:xfrm>
                      </wpg:grpSpPr>
                      <wps:wsp>
                        <wps:cNvPr id="2849" name="Shape 2849"/>
                        <wps:cNvSpPr/>
                        <wps:spPr>
                          <a:xfrm>
                            <a:off x="0" y="0"/>
                            <a:ext cx="833170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1708" h="38100">
                                <a:moveTo>
                                  <a:pt x="0" y="0"/>
                                </a:moveTo>
                                <a:lnTo>
                                  <a:pt x="8331708" y="0"/>
                                </a:lnTo>
                                <a:lnTo>
                                  <a:pt x="833170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BBF36" id="Group 2584" o:spid="_x0000_s1026" style="width:656.05pt;height:3pt;mso-position-horizontal-relative:char;mso-position-vertical-relative:line" coordsize="8331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">
                <v:shape id="Shape 2849" o:spid="_x0000_s1027" style="position:absolute;width:83317;height:381;visibility:visible;mso-wrap-style:square;v-text-anchor:top" coordsize="833170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" path="m,l8331708,r,38100l,38100,,e" fillcolor="#00007f" stroked="f" strokeweight="0">
                  <v:stroke miterlimit="83231f" joinstyle="miter"/>
                  <v:path arrowok="t" textboxrect="0,0,8331708,38100"/>
                </v:shape>
                <w10:anchorlock/>
              </v:group>
            </w:pict>
          </mc:Fallback>
        </mc:AlternateContent>
      </w:r>
    </w:p>
    <w:p w14:paraId="4CFAF3F7" w14:textId="77777777" w:rsidR="00FD2BE4" w:rsidRDefault="008B6F36">
      <w:pPr>
        <w:tabs>
          <w:tab w:val="center" w:pos="1871"/>
          <w:tab w:val="center" w:pos="4376"/>
          <w:tab w:val="center" w:pos="6960"/>
          <w:tab w:val="center" w:pos="9382"/>
          <w:tab w:val="center" w:pos="11958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E09FFA" wp14:editId="7C65EB1F">
                <wp:simplePos x="0" y="0"/>
                <wp:positionH relativeFrom="page">
                  <wp:posOffset>685800</wp:posOffset>
                </wp:positionH>
                <wp:positionV relativeFrom="page">
                  <wp:posOffset>6930390</wp:posOffset>
                </wp:positionV>
                <wp:extent cx="8331708" cy="19051"/>
                <wp:effectExtent l="0" t="0" r="0" b="0"/>
                <wp:wrapTopAndBottom/>
                <wp:docPr id="2586" name="Group 2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708" cy="19051"/>
                          <a:chOff x="0" y="0"/>
                          <a:chExt cx="8331708" cy="19051"/>
                        </a:xfrm>
                      </wpg:grpSpPr>
                      <wps:wsp>
                        <wps:cNvPr id="2851" name="Shape 2851"/>
                        <wps:cNvSpPr/>
                        <wps:spPr>
                          <a:xfrm>
                            <a:off x="0" y="0"/>
                            <a:ext cx="8331708" cy="19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1708" h="19051">
                                <a:moveTo>
                                  <a:pt x="0" y="0"/>
                                </a:moveTo>
                                <a:lnTo>
                                  <a:pt x="8331708" y="1"/>
                                </a:lnTo>
                                <a:lnTo>
                                  <a:pt x="8331708" y="19051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AA037" id="Group 2586" o:spid="_x0000_s1026" style="position:absolute;margin-left:54pt;margin-top:545.7pt;width:656.05pt;height:1.5pt;z-index:251658240;mso-position-horizontal-relative:page;mso-position-vertical-relative:page" coordsize="833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">
                <v:shape id="Shape 2851" o:spid="_x0000_s1027" style="position:absolute;width:83317;height:190;visibility:visible;mso-wrap-style:square;v-text-anchor:top" coordsize="8331708,19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" path="m,l8331708,1r,19050l,19050,,e" fillcolor="silver" stroked="f" strokeweight="0">
                  <v:stroke miterlimit="83231f" joinstyle="miter"/>
                  <v:path arrowok="t" textboxrect="0,0,8331708,19051"/>
                </v:shape>
                <w10:wrap type="topAndBottom" anchorx="page" anchory="page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b/>
          <w:i/>
          <w:color w:val="00007F"/>
        </w:rPr>
        <w:t>JUL-SEP</w:t>
      </w:r>
      <w:r>
        <w:rPr>
          <w:rFonts w:ascii="Times New Roman" w:eastAsia="Times New Roman" w:hAnsi="Times New Roman" w:cs="Times New Roman"/>
          <w:b/>
          <w:i/>
          <w:color w:val="00007F"/>
        </w:rPr>
        <w:tab/>
        <w:t>OCT-DEC</w:t>
      </w:r>
      <w:r>
        <w:rPr>
          <w:rFonts w:ascii="Times New Roman" w:eastAsia="Times New Roman" w:hAnsi="Times New Roman" w:cs="Times New Roman"/>
          <w:b/>
          <w:i/>
          <w:color w:val="00007F"/>
        </w:rPr>
        <w:tab/>
        <w:t>JAN-MAR</w:t>
      </w:r>
      <w:r>
        <w:rPr>
          <w:rFonts w:ascii="Times New Roman" w:eastAsia="Times New Roman" w:hAnsi="Times New Roman" w:cs="Times New Roman"/>
          <w:b/>
          <w:i/>
          <w:color w:val="00007F"/>
        </w:rPr>
        <w:tab/>
        <w:t>APR-JUN</w:t>
      </w:r>
      <w:r>
        <w:rPr>
          <w:rFonts w:ascii="Times New Roman" w:eastAsia="Times New Roman" w:hAnsi="Times New Roman" w:cs="Times New Roman"/>
          <w:b/>
          <w:i/>
          <w:color w:val="00007F"/>
        </w:rPr>
        <w:tab/>
        <w:t>ANNUAL RATE</w:t>
      </w:r>
    </w:p>
    <w:tbl>
      <w:tblPr>
        <w:tblStyle w:val="TableGrid"/>
        <w:tblW w:w="13180" w:type="dxa"/>
        <w:tblInd w:w="-14" w:type="dxa"/>
        <w:tblCellMar>
          <w:left w:w="71" w:type="dxa"/>
          <w:bottom w:w="92" w:type="dxa"/>
          <w:right w:w="78" w:type="dxa"/>
        </w:tblCellMar>
        <w:tblLook w:val="04A0" w:firstRow="1" w:lastRow="0" w:firstColumn="1" w:lastColumn="0" w:noHBand="0" w:noVBand="1"/>
      </w:tblPr>
      <w:tblGrid>
        <w:gridCol w:w="720"/>
        <w:gridCol w:w="2517"/>
        <w:gridCol w:w="2516"/>
        <w:gridCol w:w="2516"/>
        <w:gridCol w:w="2516"/>
        <w:gridCol w:w="2395"/>
      </w:tblGrid>
      <w:tr w:rsidR="00FD2BE4" w14:paraId="17339E7F" w14:textId="77777777" w:rsidTr="007637F8">
        <w:trPr>
          <w:trHeight w:val="833"/>
        </w:trPr>
        <w:tc>
          <w:tcPr>
            <w:tcW w:w="720" w:type="dxa"/>
            <w:tcBorders>
              <w:top w:val="single" w:sz="2" w:space="0" w:color="00007F"/>
              <w:left w:val="nil"/>
              <w:bottom w:val="double" w:sz="2" w:space="0" w:color="00007F"/>
              <w:right w:val="single" w:sz="2" w:space="0" w:color="00007F"/>
            </w:tcBorders>
            <w:vAlign w:val="bottom"/>
          </w:tcPr>
          <w:p w14:paraId="526E24B8" w14:textId="77777777" w:rsidR="00FD2BE4" w:rsidRDefault="008B6F3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2019 -</w:t>
            </w:r>
          </w:p>
          <w:p w14:paraId="66838673" w14:textId="77777777" w:rsidR="00FD2BE4" w:rsidRDefault="008B6F36"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2020</w:t>
            </w:r>
          </w:p>
        </w:tc>
        <w:tc>
          <w:tcPr>
            <w:tcW w:w="2517" w:type="dxa"/>
            <w:tcBorders>
              <w:top w:val="single" w:sz="2" w:space="0" w:color="00007F"/>
              <w:left w:val="single" w:sz="2" w:space="0" w:color="00007F"/>
              <w:bottom w:val="double" w:sz="2" w:space="0" w:color="00007F"/>
              <w:right w:val="single" w:sz="2" w:space="0" w:color="00007F"/>
            </w:tcBorders>
            <w:vAlign w:val="bottom"/>
          </w:tcPr>
          <w:p w14:paraId="5EC9E149" w14:textId="77777777" w:rsidR="00FD2BE4" w:rsidRDefault="008B6F36">
            <w:pPr>
              <w:spacing w:after="102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01D4A2DD" w14:textId="77777777" w:rsidR="00FD2BE4" w:rsidRDefault="008B6F36">
            <w:pPr>
              <w:tabs>
                <w:tab w:val="center" w:pos="424"/>
                <w:tab w:val="center" w:pos="1142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0</w:t>
            </w:r>
            <w:r>
              <w:rPr>
                <w:rFonts w:ascii="Arial" w:eastAsia="Arial" w:hAnsi="Arial" w:cs="Arial"/>
                <w:sz w:val="16"/>
              </w:rPr>
              <w:tab/>
              <w:t>0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double" w:sz="2" w:space="0" w:color="00007F"/>
              <w:right w:val="single" w:sz="2" w:space="0" w:color="00007F"/>
            </w:tcBorders>
            <w:vAlign w:val="bottom"/>
          </w:tcPr>
          <w:p w14:paraId="557896A1" w14:textId="77777777" w:rsidR="00FD2BE4" w:rsidRDefault="008B6F36">
            <w:pPr>
              <w:spacing w:after="102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0E378DFD" w14:textId="77777777" w:rsidR="00FD2BE4" w:rsidRDefault="008B6F36">
            <w:pPr>
              <w:tabs>
                <w:tab w:val="center" w:pos="438"/>
                <w:tab w:val="center" w:pos="115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0</w:t>
            </w:r>
            <w:r>
              <w:rPr>
                <w:rFonts w:ascii="Arial" w:eastAsia="Arial" w:hAnsi="Arial" w:cs="Arial"/>
                <w:sz w:val="16"/>
              </w:rPr>
              <w:tab/>
              <w:t>0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double" w:sz="2" w:space="0" w:color="00007F"/>
              <w:right w:val="single" w:sz="2" w:space="0" w:color="00007F"/>
            </w:tcBorders>
            <w:vAlign w:val="bottom"/>
          </w:tcPr>
          <w:p w14:paraId="044ED1D2" w14:textId="77777777" w:rsidR="00FD2BE4" w:rsidRDefault="008B6F36">
            <w:pPr>
              <w:spacing w:after="102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5ED40D86" w14:textId="77777777" w:rsidR="00FD2BE4" w:rsidRDefault="008B6F36">
            <w:pPr>
              <w:tabs>
                <w:tab w:val="center" w:pos="394"/>
                <w:tab w:val="center" w:pos="1112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13</w:t>
            </w:r>
            <w:r>
              <w:rPr>
                <w:rFonts w:ascii="Arial" w:eastAsia="Arial" w:hAnsi="Arial" w:cs="Arial"/>
                <w:sz w:val="16"/>
              </w:rPr>
              <w:tab/>
              <w:t>12</w:t>
            </w:r>
            <w:r>
              <w:rPr>
                <w:rFonts w:ascii="Arial" w:eastAsia="Arial" w:hAnsi="Arial" w:cs="Arial"/>
                <w:sz w:val="16"/>
              </w:rPr>
              <w:tab/>
              <w:t>92.31%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double" w:sz="2" w:space="0" w:color="00007F"/>
              <w:right w:val="single" w:sz="2" w:space="0" w:color="00007F"/>
            </w:tcBorders>
            <w:vAlign w:val="bottom"/>
          </w:tcPr>
          <w:p w14:paraId="0817BC47" w14:textId="77777777" w:rsidR="00FD2BE4" w:rsidRDefault="008B6F36">
            <w:pPr>
              <w:spacing w:after="102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119EA72B" w14:textId="77777777" w:rsidR="00FD2BE4" w:rsidRDefault="008B6F36">
            <w:pPr>
              <w:tabs>
                <w:tab w:val="center" w:pos="393"/>
                <w:tab w:val="center" w:pos="1112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18</w:t>
            </w:r>
            <w:r>
              <w:rPr>
                <w:rFonts w:ascii="Arial" w:eastAsia="Arial" w:hAnsi="Arial" w:cs="Arial"/>
                <w:sz w:val="16"/>
              </w:rPr>
              <w:tab/>
              <w:t>17</w:t>
            </w:r>
            <w:r>
              <w:rPr>
                <w:rFonts w:ascii="Arial" w:eastAsia="Arial" w:hAnsi="Arial" w:cs="Arial"/>
                <w:sz w:val="16"/>
              </w:rPr>
              <w:tab/>
              <w:t>94.44%</w:t>
            </w:r>
          </w:p>
        </w:tc>
        <w:tc>
          <w:tcPr>
            <w:tcW w:w="2395" w:type="dxa"/>
            <w:tcBorders>
              <w:top w:val="single" w:sz="2" w:space="0" w:color="00007F"/>
              <w:left w:val="single" w:sz="2" w:space="0" w:color="00007F"/>
              <w:bottom w:val="double" w:sz="2" w:space="0" w:color="00007F"/>
              <w:right w:val="nil"/>
            </w:tcBorders>
            <w:vAlign w:val="bottom"/>
          </w:tcPr>
          <w:p w14:paraId="0E7FD904" w14:textId="77777777" w:rsidR="00FD2BE4" w:rsidRDefault="008B6F36">
            <w:pPr>
              <w:spacing w:after="102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59B5315D" w14:textId="77777777" w:rsidR="00FD2BE4" w:rsidRDefault="008B6F36">
            <w:pPr>
              <w:tabs>
                <w:tab w:val="center" w:pos="424"/>
                <w:tab w:val="center" w:pos="1188"/>
                <w:tab w:val="right" w:pos="224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31</w:t>
            </w:r>
            <w:r>
              <w:rPr>
                <w:rFonts w:ascii="Arial" w:eastAsia="Arial" w:hAnsi="Arial" w:cs="Arial"/>
                <w:sz w:val="16"/>
              </w:rPr>
              <w:tab/>
              <w:t>29</w:t>
            </w:r>
            <w:r>
              <w:rPr>
                <w:rFonts w:ascii="Arial" w:eastAsia="Arial" w:hAnsi="Arial" w:cs="Arial"/>
                <w:sz w:val="16"/>
              </w:rPr>
              <w:tab/>
              <w:t>93.55%</w:t>
            </w:r>
          </w:p>
        </w:tc>
      </w:tr>
      <w:tr w:rsidR="00FD2BE4" w14:paraId="3201A52E" w14:textId="77777777" w:rsidTr="007637F8">
        <w:trPr>
          <w:trHeight w:val="848"/>
        </w:trPr>
        <w:tc>
          <w:tcPr>
            <w:tcW w:w="720" w:type="dxa"/>
            <w:tcBorders>
              <w:top w:val="double" w:sz="2" w:space="0" w:color="00007F"/>
              <w:left w:val="nil"/>
              <w:bottom w:val="single" w:sz="2" w:space="0" w:color="00007F"/>
              <w:right w:val="single" w:sz="2" w:space="0" w:color="00007F"/>
            </w:tcBorders>
            <w:vAlign w:val="center"/>
          </w:tcPr>
          <w:p w14:paraId="32541C38" w14:textId="77777777" w:rsidR="00FD2BE4" w:rsidRDefault="008B6F3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2020 -</w:t>
            </w:r>
          </w:p>
          <w:p w14:paraId="5FCB5F04" w14:textId="77777777" w:rsidR="00FD2BE4" w:rsidRDefault="008B6F36"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2021</w:t>
            </w:r>
          </w:p>
        </w:tc>
        <w:tc>
          <w:tcPr>
            <w:tcW w:w="2517" w:type="dxa"/>
            <w:tcBorders>
              <w:top w:val="doub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18091205" w14:textId="77777777" w:rsidR="00FD2BE4" w:rsidRDefault="008B6F36">
            <w:pPr>
              <w:spacing w:after="103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2F04FD12" w14:textId="77777777" w:rsidR="00FD2BE4" w:rsidRDefault="008B6F36">
            <w:pPr>
              <w:tabs>
                <w:tab w:val="center" w:pos="424"/>
                <w:tab w:val="center" w:pos="1142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7</w:t>
            </w:r>
            <w:r>
              <w:rPr>
                <w:rFonts w:ascii="Arial" w:eastAsia="Arial" w:hAnsi="Arial" w:cs="Arial"/>
                <w:sz w:val="16"/>
              </w:rPr>
              <w:tab/>
              <w:t>7</w:t>
            </w:r>
            <w:r>
              <w:rPr>
                <w:rFonts w:ascii="Arial" w:eastAsia="Arial" w:hAnsi="Arial" w:cs="Arial"/>
                <w:sz w:val="16"/>
              </w:rPr>
              <w:tab/>
              <w:t>100.00%</w:t>
            </w:r>
          </w:p>
        </w:tc>
        <w:tc>
          <w:tcPr>
            <w:tcW w:w="2516" w:type="dxa"/>
            <w:tcBorders>
              <w:top w:val="doub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D6D584E" w14:textId="77777777" w:rsidR="00FD2BE4" w:rsidRDefault="008B6F36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16E18E17" w14:textId="77777777" w:rsidR="00FD2BE4" w:rsidRDefault="008B6F36">
            <w:pPr>
              <w:tabs>
                <w:tab w:val="center" w:pos="394"/>
                <w:tab w:val="center" w:pos="1112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22</w:t>
            </w:r>
            <w:r>
              <w:rPr>
                <w:rFonts w:ascii="Arial" w:eastAsia="Arial" w:hAnsi="Arial" w:cs="Arial"/>
                <w:sz w:val="16"/>
              </w:rPr>
              <w:tab/>
              <w:t>19</w:t>
            </w:r>
            <w:r>
              <w:rPr>
                <w:rFonts w:ascii="Arial" w:eastAsia="Arial" w:hAnsi="Arial" w:cs="Arial"/>
                <w:sz w:val="16"/>
              </w:rPr>
              <w:tab/>
              <w:t>86.36%</w:t>
            </w:r>
          </w:p>
        </w:tc>
        <w:tc>
          <w:tcPr>
            <w:tcW w:w="2516" w:type="dxa"/>
            <w:tcBorders>
              <w:top w:val="doub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614D59B" w14:textId="77777777" w:rsidR="00FD2BE4" w:rsidRDefault="008B6F36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48537F90" w14:textId="77777777" w:rsidR="00FD2BE4" w:rsidRDefault="008B6F36">
            <w:pPr>
              <w:tabs>
                <w:tab w:val="center" w:pos="438"/>
                <w:tab w:val="center" w:pos="1157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ab/>
              <w:t>4</w:t>
            </w:r>
            <w:r>
              <w:rPr>
                <w:rFonts w:ascii="Arial" w:eastAsia="Arial" w:hAnsi="Arial" w:cs="Arial"/>
                <w:sz w:val="16"/>
              </w:rPr>
              <w:tab/>
              <w:t>80.00%</w:t>
            </w:r>
          </w:p>
        </w:tc>
        <w:tc>
          <w:tcPr>
            <w:tcW w:w="2516" w:type="dxa"/>
            <w:tcBorders>
              <w:top w:val="doub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46519280" w14:textId="77777777" w:rsidR="00FD2BE4" w:rsidRDefault="008B6F36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426E1483" w14:textId="77777777" w:rsidR="00FD2BE4" w:rsidRDefault="008B6F36">
            <w:pPr>
              <w:tabs>
                <w:tab w:val="center" w:pos="394"/>
                <w:tab w:val="center" w:pos="1112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29</w:t>
            </w:r>
            <w:r>
              <w:rPr>
                <w:rFonts w:ascii="Arial" w:eastAsia="Arial" w:hAnsi="Arial" w:cs="Arial"/>
                <w:sz w:val="16"/>
              </w:rPr>
              <w:tab/>
              <w:t>19</w:t>
            </w:r>
            <w:r>
              <w:rPr>
                <w:rFonts w:ascii="Arial" w:eastAsia="Arial" w:hAnsi="Arial" w:cs="Arial"/>
                <w:sz w:val="16"/>
              </w:rPr>
              <w:tab/>
              <w:t>65.52%</w:t>
            </w:r>
          </w:p>
        </w:tc>
        <w:tc>
          <w:tcPr>
            <w:tcW w:w="2395" w:type="dxa"/>
            <w:tcBorders>
              <w:top w:val="double" w:sz="2" w:space="0" w:color="00007F"/>
              <w:left w:val="single" w:sz="2" w:space="0" w:color="00007F"/>
              <w:bottom w:val="single" w:sz="2" w:space="0" w:color="00007F"/>
              <w:right w:val="nil"/>
            </w:tcBorders>
            <w:vAlign w:val="center"/>
          </w:tcPr>
          <w:p w14:paraId="1415C188" w14:textId="77777777" w:rsidR="00FD2BE4" w:rsidRDefault="008B6F36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21AE2D04" w14:textId="77777777" w:rsidR="00FD2BE4" w:rsidRDefault="008B6F36">
            <w:pPr>
              <w:tabs>
                <w:tab w:val="center" w:pos="424"/>
                <w:tab w:val="center" w:pos="1188"/>
                <w:tab w:val="right" w:pos="224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63</w:t>
            </w:r>
            <w:r>
              <w:rPr>
                <w:rFonts w:ascii="Arial" w:eastAsia="Arial" w:hAnsi="Arial" w:cs="Arial"/>
                <w:sz w:val="16"/>
              </w:rPr>
              <w:tab/>
              <w:t>49</w:t>
            </w:r>
            <w:r>
              <w:rPr>
                <w:rFonts w:ascii="Arial" w:eastAsia="Arial" w:hAnsi="Arial" w:cs="Arial"/>
                <w:sz w:val="16"/>
              </w:rPr>
              <w:tab/>
              <w:t>77.78%</w:t>
            </w:r>
          </w:p>
        </w:tc>
      </w:tr>
      <w:tr w:rsidR="00FD2BE4" w14:paraId="367D8FA4" w14:textId="77777777" w:rsidTr="007637F8">
        <w:trPr>
          <w:trHeight w:val="841"/>
        </w:trPr>
        <w:tc>
          <w:tcPr>
            <w:tcW w:w="720" w:type="dxa"/>
            <w:tcBorders>
              <w:top w:val="single" w:sz="2" w:space="0" w:color="00007F"/>
              <w:left w:val="nil"/>
              <w:bottom w:val="single" w:sz="2" w:space="0" w:color="00007F"/>
              <w:right w:val="single" w:sz="2" w:space="0" w:color="00007F"/>
            </w:tcBorders>
            <w:vAlign w:val="center"/>
          </w:tcPr>
          <w:p w14:paraId="042AAE6E" w14:textId="77777777" w:rsidR="00FD2BE4" w:rsidRDefault="008B6F3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2021 -</w:t>
            </w:r>
          </w:p>
          <w:p w14:paraId="747267D5" w14:textId="77777777" w:rsidR="00FD2BE4" w:rsidRDefault="008B6F36"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2022</w:t>
            </w:r>
          </w:p>
        </w:tc>
        <w:tc>
          <w:tcPr>
            <w:tcW w:w="2517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4064738" w14:textId="77777777" w:rsidR="00FD2BE4" w:rsidRDefault="008B6F36">
            <w:pPr>
              <w:spacing w:after="102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5FE71E76" w14:textId="77777777" w:rsidR="00FD2BE4" w:rsidRDefault="008B6F36">
            <w:pPr>
              <w:tabs>
                <w:tab w:val="center" w:pos="379"/>
                <w:tab w:val="center" w:pos="1098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15</w:t>
            </w:r>
            <w:r>
              <w:rPr>
                <w:rFonts w:ascii="Arial" w:eastAsia="Arial" w:hAnsi="Arial" w:cs="Arial"/>
                <w:sz w:val="16"/>
              </w:rPr>
              <w:tab/>
              <w:t>15</w:t>
            </w:r>
            <w:r>
              <w:rPr>
                <w:rFonts w:ascii="Arial" w:eastAsia="Arial" w:hAnsi="Arial" w:cs="Arial"/>
                <w:sz w:val="16"/>
              </w:rPr>
              <w:tab/>
              <w:t>100.00%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40887D05" w14:textId="77777777" w:rsidR="00FD2BE4" w:rsidRDefault="008B6F36">
            <w:pPr>
              <w:spacing w:after="102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4F30EEB9" w14:textId="77777777" w:rsidR="00FD2BE4" w:rsidRDefault="008B6F36">
            <w:pPr>
              <w:tabs>
                <w:tab w:val="center" w:pos="394"/>
                <w:tab w:val="center" w:pos="1112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17</w:t>
            </w:r>
            <w:r>
              <w:rPr>
                <w:rFonts w:ascii="Arial" w:eastAsia="Arial" w:hAnsi="Arial" w:cs="Arial"/>
                <w:sz w:val="16"/>
              </w:rPr>
              <w:tab/>
              <w:t>14</w:t>
            </w:r>
            <w:r>
              <w:rPr>
                <w:rFonts w:ascii="Arial" w:eastAsia="Arial" w:hAnsi="Arial" w:cs="Arial"/>
                <w:sz w:val="16"/>
              </w:rPr>
              <w:tab/>
              <w:t>82.35%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23431B1B" w14:textId="77777777" w:rsidR="00FD2BE4" w:rsidRDefault="008B6F36">
            <w:pPr>
              <w:spacing w:after="102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6073A3DD" w14:textId="77777777" w:rsidR="00FD2BE4" w:rsidRDefault="008B6F36">
            <w:pPr>
              <w:tabs>
                <w:tab w:val="center" w:pos="393"/>
                <w:tab w:val="center" w:pos="1112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21</w:t>
            </w:r>
            <w:r>
              <w:rPr>
                <w:rFonts w:ascii="Arial" w:eastAsia="Arial" w:hAnsi="Arial" w:cs="Arial"/>
                <w:sz w:val="16"/>
              </w:rPr>
              <w:tab/>
              <w:t>15</w:t>
            </w:r>
            <w:r>
              <w:rPr>
                <w:rFonts w:ascii="Arial" w:eastAsia="Arial" w:hAnsi="Arial" w:cs="Arial"/>
                <w:sz w:val="16"/>
              </w:rPr>
              <w:tab/>
              <w:t>71.43%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4F6232F2" w14:textId="77777777" w:rsidR="00FD2BE4" w:rsidRDefault="008B6F36">
            <w:pPr>
              <w:spacing w:after="102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054949B5" w14:textId="77777777" w:rsidR="00FD2BE4" w:rsidRDefault="008B6F36">
            <w:pPr>
              <w:tabs>
                <w:tab w:val="center" w:pos="438"/>
                <w:tab w:val="center" w:pos="1157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9</w:t>
            </w:r>
            <w:r>
              <w:rPr>
                <w:rFonts w:ascii="Arial" w:eastAsia="Arial" w:hAnsi="Arial" w:cs="Arial"/>
                <w:sz w:val="16"/>
              </w:rPr>
              <w:tab/>
              <w:t>5</w:t>
            </w:r>
            <w:r>
              <w:rPr>
                <w:rFonts w:ascii="Arial" w:eastAsia="Arial" w:hAnsi="Arial" w:cs="Arial"/>
                <w:sz w:val="16"/>
              </w:rPr>
              <w:tab/>
              <w:t>55.56%</w:t>
            </w:r>
          </w:p>
        </w:tc>
        <w:tc>
          <w:tcPr>
            <w:tcW w:w="2395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nil"/>
            </w:tcBorders>
            <w:vAlign w:val="center"/>
          </w:tcPr>
          <w:p w14:paraId="679D456C" w14:textId="77777777" w:rsidR="00FD2BE4" w:rsidRDefault="008B6F36">
            <w:pPr>
              <w:spacing w:after="102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177D2192" w14:textId="77777777" w:rsidR="00FD2BE4" w:rsidRDefault="008B6F36">
            <w:pPr>
              <w:tabs>
                <w:tab w:val="center" w:pos="424"/>
                <w:tab w:val="center" w:pos="1188"/>
                <w:tab w:val="right" w:pos="224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62</w:t>
            </w:r>
            <w:r>
              <w:rPr>
                <w:rFonts w:ascii="Arial" w:eastAsia="Arial" w:hAnsi="Arial" w:cs="Arial"/>
                <w:sz w:val="16"/>
              </w:rPr>
              <w:tab/>
              <w:t>49</w:t>
            </w:r>
            <w:r>
              <w:rPr>
                <w:rFonts w:ascii="Arial" w:eastAsia="Arial" w:hAnsi="Arial" w:cs="Arial"/>
                <w:sz w:val="16"/>
              </w:rPr>
              <w:tab/>
              <w:t>79.03%</w:t>
            </w:r>
          </w:p>
        </w:tc>
      </w:tr>
      <w:tr w:rsidR="00FD2BE4" w14:paraId="0277FA8E" w14:textId="77777777" w:rsidTr="007637F8">
        <w:trPr>
          <w:trHeight w:val="840"/>
        </w:trPr>
        <w:tc>
          <w:tcPr>
            <w:tcW w:w="720" w:type="dxa"/>
            <w:tcBorders>
              <w:top w:val="single" w:sz="2" w:space="0" w:color="00007F"/>
              <w:left w:val="nil"/>
              <w:bottom w:val="single" w:sz="2" w:space="0" w:color="00007F"/>
              <w:right w:val="single" w:sz="2" w:space="0" w:color="00007F"/>
            </w:tcBorders>
            <w:vAlign w:val="center"/>
          </w:tcPr>
          <w:p w14:paraId="09FC69DD" w14:textId="77777777" w:rsidR="00FD2BE4" w:rsidRDefault="008B6F3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2022 -</w:t>
            </w:r>
          </w:p>
          <w:p w14:paraId="3375EA40" w14:textId="77777777" w:rsidR="00FD2BE4" w:rsidRDefault="008B6F36"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2023</w:t>
            </w:r>
          </w:p>
        </w:tc>
        <w:tc>
          <w:tcPr>
            <w:tcW w:w="2517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4DA85E1C" w14:textId="77777777" w:rsidR="00FD2BE4" w:rsidRDefault="008B6F36">
            <w:pPr>
              <w:spacing w:after="103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4F2F2F3D" w14:textId="77777777" w:rsidR="00FD2BE4" w:rsidRDefault="008B6F36">
            <w:pPr>
              <w:tabs>
                <w:tab w:val="center" w:pos="379"/>
                <w:tab w:val="center" w:pos="1098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17</w:t>
            </w:r>
            <w:r>
              <w:rPr>
                <w:rFonts w:ascii="Arial" w:eastAsia="Arial" w:hAnsi="Arial" w:cs="Arial"/>
                <w:sz w:val="16"/>
              </w:rPr>
              <w:tab/>
              <w:t>13</w:t>
            </w:r>
            <w:r>
              <w:rPr>
                <w:rFonts w:ascii="Arial" w:eastAsia="Arial" w:hAnsi="Arial" w:cs="Arial"/>
                <w:sz w:val="16"/>
              </w:rPr>
              <w:tab/>
              <w:t>76.47%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034138C" w14:textId="77777777" w:rsidR="00FD2BE4" w:rsidRDefault="008B6F36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48DEBA46" w14:textId="77777777" w:rsidR="00FD2BE4" w:rsidRDefault="008B6F36">
            <w:pPr>
              <w:tabs>
                <w:tab w:val="center" w:pos="394"/>
                <w:tab w:val="center" w:pos="1157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10</w:t>
            </w:r>
            <w:r>
              <w:rPr>
                <w:rFonts w:ascii="Arial" w:eastAsia="Arial" w:hAnsi="Arial" w:cs="Arial"/>
                <w:sz w:val="16"/>
              </w:rPr>
              <w:tab/>
              <w:t>2</w:t>
            </w:r>
            <w:r>
              <w:rPr>
                <w:rFonts w:ascii="Arial" w:eastAsia="Arial" w:hAnsi="Arial" w:cs="Arial"/>
                <w:sz w:val="16"/>
              </w:rPr>
              <w:tab/>
              <w:t>20.00%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239CF629" w14:textId="77777777" w:rsidR="00FD2BE4" w:rsidRDefault="008B6F36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579C377E" w14:textId="77777777" w:rsidR="00FD2BE4" w:rsidRDefault="008B6F36">
            <w:pPr>
              <w:tabs>
                <w:tab w:val="center" w:pos="394"/>
                <w:tab w:val="center" w:pos="1112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24</w:t>
            </w:r>
            <w:r>
              <w:rPr>
                <w:rFonts w:ascii="Arial" w:eastAsia="Arial" w:hAnsi="Arial" w:cs="Arial"/>
                <w:sz w:val="16"/>
              </w:rPr>
              <w:tab/>
              <w:t>18</w:t>
            </w:r>
            <w:r>
              <w:rPr>
                <w:rFonts w:ascii="Arial" w:eastAsia="Arial" w:hAnsi="Arial" w:cs="Arial"/>
                <w:sz w:val="16"/>
              </w:rPr>
              <w:tab/>
              <w:t>75.00%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1F09CA3F" w14:textId="77777777" w:rsidR="00FD2BE4" w:rsidRDefault="008B6F36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55A094D3" w14:textId="77777777" w:rsidR="00FD2BE4" w:rsidRDefault="008B6F36">
            <w:pPr>
              <w:tabs>
                <w:tab w:val="center" w:pos="438"/>
                <w:tab w:val="center" w:pos="1157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4</w:t>
            </w:r>
            <w:r>
              <w:rPr>
                <w:rFonts w:ascii="Arial" w:eastAsia="Arial" w:hAnsi="Arial" w:cs="Arial"/>
                <w:sz w:val="16"/>
              </w:rPr>
              <w:tab/>
              <w:t>4</w:t>
            </w:r>
            <w:r>
              <w:rPr>
                <w:rFonts w:ascii="Arial" w:eastAsia="Arial" w:hAnsi="Arial" w:cs="Arial"/>
                <w:sz w:val="16"/>
              </w:rPr>
              <w:tab/>
              <w:t>100.00%</w:t>
            </w:r>
          </w:p>
        </w:tc>
        <w:tc>
          <w:tcPr>
            <w:tcW w:w="2395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nil"/>
            </w:tcBorders>
            <w:vAlign w:val="center"/>
          </w:tcPr>
          <w:p w14:paraId="0C7A3680" w14:textId="77777777" w:rsidR="00FD2BE4" w:rsidRDefault="008B6F36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478989CB" w14:textId="77777777" w:rsidR="00FD2BE4" w:rsidRDefault="008B6F36">
            <w:pPr>
              <w:tabs>
                <w:tab w:val="center" w:pos="424"/>
                <w:tab w:val="center" w:pos="1188"/>
                <w:tab w:val="right" w:pos="224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55</w:t>
            </w:r>
            <w:r>
              <w:rPr>
                <w:rFonts w:ascii="Arial" w:eastAsia="Arial" w:hAnsi="Arial" w:cs="Arial"/>
                <w:sz w:val="16"/>
              </w:rPr>
              <w:tab/>
              <w:t>37</w:t>
            </w:r>
            <w:r>
              <w:rPr>
                <w:rFonts w:ascii="Arial" w:eastAsia="Arial" w:hAnsi="Arial" w:cs="Arial"/>
                <w:sz w:val="16"/>
              </w:rPr>
              <w:tab/>
              <w:t>67.27%</w:t>
            </w:r>
          </w:p>
        </w:tc>
      </w:tr>
      <w:tr w:rsidR="00FD2BE4" w:rsidRPr="00DE38AE" w14:paraId="7656E767" w14:textId="77777777" w:rsidTr="007637F8">
        <w:trPr>
          <w:trHeight w:val="841"/>
        </w:trPr>
        <w:tc>
          <w:tcPr>
            <w:tcW w:w="720" w:type="dxa"/>
            <w:tcBorders>
              <w:top w:val="single" w:sz="2" w:space="0" w:color="00007F"/>
              <w:left w:val="nil"/>
              <w:bottom w:val="single" w:sz="2" w:space="0" w:color="00007F"/>
              <w:right w:val="single" w:sz="2" w:space="0" w:color="00007F"/>
            </w:tcBorders>
            <w:vAlign w:val="center"/>
          </w:tcPr>
          <w:p w14:paraId="4FD3C9D7" w14:textId="77777777" w:rsidR="00FD2BE4" w:rsidRDefault="008B6F3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2023 -</w:t>
            </w:r>
          </w:p>
          <w:p w14:paraId="0AF3160D" w14:textId="77777777" w:rsidR="00FD2BE4" w:rsidRDefault="008B6F36"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2024</w:t>
            </w:r>
          </w:p>
        </w:tc>
        <w:tc>
          <w:tcPr>
            <w:tcW w:w="2517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2AA1AC24" w14:textId="77777777" w:rsidR="00FD2BE4" w:rsidRDefault="008B6F36">
            <w:pPr>
              <w:spacing w:after="103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1755BC7E" w14:textId="77777777" w:rsidR="00FD2BE4" w:rsidRDefault="008B6F36">
            <w:pPr>
              <w:tabs>
                <w:tab w:val="center" w:pos="379"/>
                <w:tab w:val="center" w:pos="1098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17</w:t>
            </w:r>
            <w:r>
              <w:rPr>
                <w:rFonts w:ascii="Arial" w:eastAsia="Arial" w:hAnsi="Arial" w:cs="Arial"/>
                <w:sz w:val="16"/>
              </w:rPr>
              <w:tab/>
              <w:t>16</w:t>
            </w:r>
            <w:r>
              <w:rPr>
                <w:rFonts w:ascii="Arial" w:eastAsia="Arial" w:hAnsi="Arial" w:cs="Arial"/>
                <w:sz w:val="16"/>
              </w:rPr>
              <w:tab/>
              <w:t>94.12%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4F2CF854" w14:textId="77777777" w:rsidR="00FD2BE4" w:rsidRDefault="008B6F36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0B3F7E18" w14:textId="77777777" w:rsidR="00FD2BE4" w:rsidRDefault="008B6F36">
            <w:pPr>
              <w:tabs>
                <w:tab w:val="center" w:pos="438"/>
                <w:tab w:val="center" w:pos="1157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ab/>
              <w:t>0</w:t>
            </w:r>
            <w:r>
              <w:rPr>
                <w:rFonts w:ascii="Arial" w:eastAsia="Arial" w:hAnsi="Arial" w:cs="Arial"/>
                <w:sz w:val="16"/>
              </w:rPr>
              <w:tab/>
              <w:t>0.00%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1DD50E73" w14:textId="77777777" w:rsidR="00FD2BE4" w:rsidRDefault="008B6F36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1198204E" w14:textId="77777777" w:rsidR="00FD2BE4" w:rsidRDefault="008B6F36">
            <w:pPr>
              <w:tabs>
                <w:tab w:val="center" w:pos="394"/>
                <w:tab w:val="center" w:pos="1112"/>
                <w:tab w:val="right" w:pos="2368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31</w:t>
            </w:r>
            <w:r>
              <w:rPr>
                <w:rFonts w:ascii="Arial" w:eastAsia="Arial" w:hAnsi="Arial" w:cs="Arial"/>
                <w:sz w:val="16"/>
              </w:rPr>
              <w:tab/>
              <w:t>30</w:t>
            </w:r>
            <w:r>
              <w:rPr>
                <w:rFonts w:ascii="Arial" w:eastAsia="Arial" w:hAnsi="Arial" w:cs="Arial"/>
                <w:sz w:val="16"/>
              </w:rPr>
              <w:tab/>
              <w:t>96.77%</w:t>
            </w:r>
          </w:p>
        </w:tc>
        <w:tc>
          <w:tcPr>
            <w:tcW w:w="251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141C119A" w14:textId="77777777" w:rsidR="00FD2BE4" w:rsidRDefault="008B6F36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13DBFC71" w14:textId="3AF1FA56" w:rsidR="00FD2BE4" w:rsidRDefault="009A4242" w:rsidP="009A4242">
            <w:pPr>
              <w:tabs>
                <w:tab w:val="center" w:pos="438"/>
                <w:tab w:val="center" w:pos="1157"/>
              </w:tabs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  <w:r w:rsidR="008B6F36">
              <w:rPr>
                <w:rFonts w:ascii="Arial" w:eastAsia="Arial" w:hAnsi="Arial" w:cs="Arial"/>
                <w:sz w:val="16"/>
              </w:rPr>
              <w:t xml:space="preserve">            </w:t>
            </w:r>
            <w:r w:rsidR="00EB35E1">
              <w:rPr>
                <w:rFonts w:ascii="Arial" w:eastAsia="Arial" w:hAnsi="Arial" w:cs="Arial"/>
                <w:sz w:val="16"/>
              </w:rPr>
              <w:t>3</w:t>
            </w:r>
            <w:r w:rsidR="008B6F36">
              <w:rPr>
                <w:rFonts w:ascii="Arial" w:eastAsia="Arial" w:hAnsi="Arial" w:cs="Arial"/>
                <w:sz w:val="16"/>
              </w:rPr>
              <w:t xml:space="preserve">            </w:t>
            </w:r>
            <w:r w:rsidR="005A3AF8">
              <w:rPr>
                <w:rFonts w:ascii="Arial" w:eastAsia="Arial" w:hAnsi="Arial" w:cs="Arial"/>
                <w:sz w:val="16"/>
              </w:rPr>
              <w:t>60.0%</w:t>
            </w:r>
          </w:p>
        </w:tc>
        <w:tc>
          <w:tcPr>
            <w:tcW w:w="2395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nil"/>
            </w:tcBorders>
            <w:vAlign w:val="center"/>
          </w:tcPr>
          <w:p w14:paraId="79703711" w14:textId="77777777" w:rsidR="00FD2BE4" w:rsidRPr="00DE38AE" w:rsidRDefault="008B6F36">
            <w:pPr>
              <w:spacing w:after="103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DE38AE">
              <w:rPr>
                <w:rFonts w:ascii="Arial" w:eastAsia="Times New Roman" w:hAnsi="Arial" w:cs="Arial"/>
                <w:b/>
                <w:i/>
                <w:color w:val="00007F"/>
                <w:sz w:val="16"/>
                <w:szCs w:val="16"/>
              </w:rPr>
              <w:t>Taken Passed Percent</w:t>
            </w:r>
          </w:p>
          <w:p w14:paraId="60FD73F8" w14:textId="4A78CD57" w:rsidR="00FD2BE4" w:rsidRPr="00DE38AE" w:rsidRDefault="008B6F36">
            <w:pPr>
              <w:tabs>
                <w:tab w:val="center" w:pos="424"/>
                <w:tab w:val="center" w:pos="1188"/>
                <w:tab w:val="right" w:pos="2247"/>
              </w:tabs>
              <w:rPr>
                <w:rFonts w:ascii="Arial" w:hAnsi="Arial" w:cs="Arial"/>
                <w:sz w:val="16"/>
                <w:szCs w:val="16"/>
              </w:rPr>
            </w:pPr>
            <w:r w:rsidRPr="00DE38AE">
              <w:rPr>
                <w:rFonts w:ascii="Arial" w:hAnsi="Arial" w:cs="Arial"/>
                <w:sz w:val="16"/>
                <w:szCs w:val="16"/>
              </w:rPr>
              <w:tab/>
            </w:r>
            <w:r w:rsidR="00A25DC3" w:rsidRPr="00DE38AE">
              <w:rPr>
                <w:rFonts w:ascii="Arial" w:hAnsi="Arial" w:cs="Arial"/>
                <w:sz w:val="16"/>
                <w:szCs w:val="16"/>
              </w:rPr>
              <w:t>54</w:t>
            </w:r>
            <w:r w:rsidRPr="00DE38AE">
              <w:rPr>
                <w:rFonts w:ascii="Arial" w:eastAsia="Arial" w:hAnsi="Arial" w:cs="Arial"/>
                <w:sz w:val="16"/>
                <w:szCs w:val="16"/>
              </w:rPr>
              <w:tab/>
              <w:t>4</w:t>
            </w:r>
            <w:r w:rsidR="001C7F09"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Pr="00DE38AE">
              <w:rPr>
                <w:rFonts w:ascii="Arial" w:eastAsia="Arial" w:hAnsi="Arial" w:cs="Arial"/>
                <w:sz w:val="16"/>
                <w:szCs w:val="16"/>
              </w:rPr>
              <w:tab/>
              <w:t>9</w:t>
            </w:r>
            <w:r w:rsidR="00522F25">
              <w:rPr>
                <w:rFonts w:ascii="Arial" w:eastAsia="Arial" w:hAnsi="Arial" w:cs="Arial"/>
                <w:sz w:val="16"/>
                <w:szCs w:val="16"/>
              </w:rPr>
              <w:t>0.74</w:t>
            </w:r>
            <w:r w:rsidR="00F61845">
              <w:rPr>
                <w:rFonts w:ascii="Arial" w:eastAsia="Arial" w:hAnsi="Arial" w:cs="Arial"/>
                <w:sz w:val="16"/>
                <w:szCs w:val="16"/>
              </w:rPr>
              <w:t>74%</w:t>
            </w:r>
          </w:p>
        </w:tc>
      </w:tr>
      <w:tr w:rsidR="007637F8" w14:paraId="7C34F1AC" w14:textId="77777777" w:rsidTr="007637F8">
        <w:tblPrEx>
          <w:tblCellMar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720" w:type="dxa"/>
          </w:tcPr>
          <w:p w14:paraId="66A6498C" w14:textId="2108DC2D" w:rsidR="007637F8" w:rsidRDefault="007637F8" w:rsidP="00394BF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2024 -</w:t>
            </w:r>
          </w:p>
          <w:p w14:paraId="14607307" w14:textId="756E3646" w:rsidR="007637F8" w:rsidRDefault="007637F8" w:rsidP="00394BF1"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2025</w:t>
            </w:r>
          </w:p>
        </w:tc>
        <w:tc>
          <w:tcPr>
            <w:tcW w:w="2517" w:type="dxa"/>
          </w:tcPr>
          <w:p w14:paraId="53298DFC" w14:textId="77777777" w:rsidR="007637F8" w:rsidRDefault="007637F8" w:rsidP="00394BF1">
            <w:pPr>
              <w:spacing w:after="103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7C38F075" w14:textId="3D92D198" w:rsidR="007637F8" w:rsidRPr="00965043" w:rsidRDefault="007637F8" w:rsidP="00394BF1">
            <w:pPr>
              <w:tabs>
                <w:tab w:val="center" w:pos="379"/>
                <w:tab w:val="center" w:pos="1098"/>
                <w:tab w:val="right" w:pos="2368"/>
              </w:tabs>
              <w:rPr>
                <w:rFonts w:ascii="Arial" w:hAnsi="Arial" w:cs="Arial"/>
                <w:sz w:val="16"/>
                <w:szCs w:val="16"/>
              </w:rPr>
            </w:pPr>
            <w:r>
              <w:tab/>
            </w:r>
            <w:r w:rsidR="00965043" w:rsidRPr="00965043">
              <w:rPr>
                <w:rFonts w:ascii="Arial" w:hAnsi="Arial" w:cs="Arial"/>
                <w:sz w:val="16"/>
                <w:szCs w:val="16"/>
              </w:rPr>
              <w:t>22</w:t>
            </w:r>
            <w:r w:rsidRPr="00965043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8B6F3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65043" w:rsidRPr="00965043">
              <w:rPr>
                <w:rFonts w:ascii="Arial" w:eastAsia="Arial" w:hAnsi="Arial" w:cs="Arial"/>
                <w:sz w:val="16"/>
                <w:szCs w:val="16"/>
              </w:rPr>
              <w:t>21</w:t>
            </w:r>
            <w:r w:rsidRPr="00965043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8B6F36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Pr="00965043"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="00965043" w:rsidRPr="00965043">
              <w:rPr>
                <w:rFonts w:ascii="Arial" w:eastAsia="Arial" w:hAnsi="Arial" w:cs="Arial"/>
                <w:sz w:val="16"/>
                <w:szCs w:val="16"/>
              </w:rPr>
              <w:t>5.45</w:t>
            </w:r>
            <w:r w:rsidRPr="00965043">
              <w:rPr>
                <w:rFonts w:ascii="Arial" w:eastAsia="Arial" w:hAnsi="Arial" w:cs="Arial"/>
                <w:sz w:val="16"/>
                <w:szCs w:val="16"/>
              </w:rPr>
              <w:t>2%</w:t>
            </w:r>
          </w:p>
        </w:tc>
        <w:tc>
          <w:tcPr>
            <w:tcW w:w="2516" w:type="dxa"/>
          </w:tcPr>
          <w:p w14:paraId="2F6DB8A2" w14:textId="77777777" w:rsidR="007637F8" w:rsidRDefault="007637F8" w:rsidP="00394BF1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1F50E9B5" w14:textId="53017A1B" w:rsidR="007637F8" w:rsidRPr="008B6F36" w:rsidRDefault="007637F8" w:rsidP="00394BF1">
            <w:pPr>
              <w:tabs>
                <w:tab w:val="center" w:pos="438"/>
                <w:tab w:val="center" w:pos="1157"/>
                <w:tab w:val="right" w:pos="2368"/>
              </w:tabs>
              <w:rPr>
                <w:rFonts w:ascii="Arial" w:hAnsi="Arial" w:cs="Arial"/>
                <w:sz w:val="16"/>
                <w:szCs w:val="16"/>
              </w:rPr>
            </w:pPr>
            <w:r>
              <w:tab/>
            </w:r>
            <w:r w:rsidR="00965043" w:rsidRPr="008B6F36">
              <w:rPr>
                <w:rFonts w:ascii="Arial" w:hAnsi="Arial" w:cs="Arial"/>
                <w:sz w:val="16"/>
                <w:szCs w:val="16"/>
              </w:rPr>
              <w:t>3</w:t>
            </w:r>
            <w:r w:rsidRPr="008B6F36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965043" w:rsidRPr="008B6F36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Pr="008B6F36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965043" w:rsidRPr="008B6F36">
              <w:rPr>
                <w:rFonts w:ascii="Arial" w:eastAsia="Arial" w:hAnsi="Arial" w:cs="Arial"/>
                <w:sz w:val="16"/>
                <w:szCs w:val="16"/>
              </w:rPr>
              <w:t>66.67</w:t>
            </w:r>
            <w:r w:rsidRPr="008B6F36"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516" w:type="dxa"/>
          </w:tcPr>
          <w:p w14:paraId="7E2289D6" w14:textId="77777777" w:rsidR="007637F8" w:rsidRDefault="007637F8" w:rsidP="00394BF1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0E0EC2B8" w14:textId="6A6D5104" w:rsidR="007637F8" w:rsidRPr="008B6F36" w:rsidRDefault="007637F8" w:rsidP="00394BF1">
            <w:pPr>
              <w:tabs>
                <w:tab w:val="center" w:pos="394"/>
                <w:tab w:val="center" w:pos="1112"/>
                <w:tab w:val="right" w:pos="2368"/>
              </w:tabs>
              <w:rPr>
                <w:rFonts w:ascii="Arial" w:hAnsi="Arial" w:cs="Arial"/>
                <w:sz w:val="16"/>
                <w:szCs w:val="16"/>
              </w:rPr>
            </w:pPr>
            <w:r>
              <w:tab/>
            </w:r>
            <w:r w:rsidR="00965043" w:rsidRPr="008B6F36">
              <w:rPr>
                <w:rFonts w:ascii="Arial" w:hAnsi="Arial" w:cs="Arial"/>
                <w:sz w:val="16"/>
                <w:szCs w:val="16"/>
              </w:rPr>
              <w:t>25</w:t>
            </w:r>
            <w:r w:rsidRPr="008B6F36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965043" w:rsidRPr="008B6F36">
              <w:rPr>
                <w:rFonts w:ascii="Arial" w:eastAsia="Arial" w:hAnsi="Arial" w:cs="Arial"/>
                <w:sz w:val="16"/>
                <w:szCs w:val="16"/>
              </w:rPr>
              <w:t>18</w:t>
            </w:r>
            <w:r w:rsidRPr="008B6F36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965043" w:rsidRPr="008B6F36">
              <w:rPr>
                <w:rFonts w:ascii="Arial" w:eastAsia="Arial" w:hAnsi="Arial" w:cs="Arial"/>
                <w:sz w:val="16"/>
                <w:szCs w:val="16"/>
              </w:rPr>
              <w:t>72</w:t>
            </w:r>
            <w:r w:rsidRPr="008B6F36"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516" w:type="dxa"/>
          </w:tcPr>
          <w:p w14:paraId="6750B694" w14:textId="77777777" w:rsidR="007637F8" w:rsidRDefault="007637F8" w:rsidP="00394BF1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1E792C47" w14:textId="4DDA3A78" w:rsidR="007637F8" w:rsidRPr="008B6F36" w:rsidRDefault="007637F8" w:rsidP="00394BF1">
            <w:pPr>
              <w:tabs>
                <w:tab w:val="center" w:pos="438"/>
                <w:tab w:val="center" w:pos="1157"/>
              </w:tabs>
              <w:rPr>
                <w:rFonts w:ascii="Arial" w:hAnsi="Arial" w:cs="Arial"/>
                <w:sz w:val="16"/>
                <w:szCs w:val="16"/>
              </w:rPr>
            </w:pPr>
            <w:r>
              <w:tab/>
            </w:r>
            <w:r w:rsidR="00965043" w:rsidRPr="008B6F36">
              <w:rPr>
                <w:rFonts w:ascii="Arial" w:hAnsi="Arial" w:cs="Arial"/>
                <w:sz w:val="16"/>
                <w:szCs w:val="16"/>
              </w:rPr>
              <w:t>1</w:t>
            </w:r>
            <w:r w:rsidRPr="008B6F36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965043" w:rsidRPr="008B6F36">
              <w:rPr>
                <w:rFonts w:ascii="Arial" w:eastAsia="Arial" w:hAnsi="Arial" w:cs="Arial"/>
                <w:sz w:val="16"/>
                <w:szCs w:val="16"/>
              </w:rPr>
              <w:t xml:space="preserve">                 </w:t>
            </w:r>
            <w:r w:rsidRPr="008B6F36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965043" w:rsidRPr="008B6F36">
              <w:rPr>
                <w:rFonts w:ascii="Arial" w:eastAsia="Arial" w:hAnsi="Arial" w:cs="Arial"/>
                <w:sz w:val="16"/>
                <w:szCs w:val="16"/>
              </w:rPr>
              <w:t xml:space="preserve">         0.0%</w:t>
            </w:r>
          </w:p>
        </w:tc>
        <w:tc>
          <w:tcPr>
            <w:tcW w:w="2395" w:type="dxa"/>
          </w:tcPr>
          <w:p w14:paraId="29A45179" w14:textId="77777777" w:rsidR="007637F8" w:rsidRDefault="007637F8" w:rsidP="00394BF1">
            <w:pPr>
              <w:spacing w:after="103"/>
              <w:ind w:left="76"/>
            </w:pPr>
            <w:r>
              <w:rPr>
                <w:rFonts w:ascii="Times New Roman" w:eastAsia="Times New Roman" w:hAnsi="Times New Roman" w:cs="Times New Roman"/>
                <w:b/>
                <w:i/>
                <w:color w:val="00007F"/>
              </w:rPr>
              <w:t>Taken Passed Percent</w:t>
            </w:r>
          </w:p>
          <w:p w14:paraId="1FD652D8" w14:textId="242AEF43" w:rsidR="007637F8" w:rsidRPr="008B6F36" w:rsidRDefault="007637F8" w:rsidP="00965043">
            <w:pPr>
              <w:tabs>
                <w:tab w:val="center" w:pos="424"/>
                <w:tab w:val="center" w:pos="1188"/>
                <w:tab w:val="right" w:pos="2400"/>
              </w:tabs>
              <w:rPr>
                <w:rFonts w:ascii="Arial" w:hAnsi="Arial" w:cs="Arial"/>
                <w:sz w:val="16"/>
                <w:szCs w:val="16"/>
              </w:rPr>
            </w:pPr>
            <w:r>
              <w:t xml:space="preserve">  </w:t>
            </w:r>
            <w:r w:rsidR="00965043">
              <w:t xml:space="preserve"> </w:t>
            </w:r>
            <w:r w:rsidR="008B6F36">
              <w:t xml:space="preserve"> </w:t>
            </w:r>
            <w:r w:rsidR="00965043">
              <w:t xml:space="preserve">  </w:t>
            </w:r>
            <w:r>
              <w:t xml:space="preserve"> </w:t>
            </w:r>
            <w:r w:rsidRPr="008B6F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5043" w:rsidRPr="008B6F36">
              <w:rPr>
                <w:rFonts w:ascii="Arial" w:hAnsi="Arial" w:cs="Arial"/>
                <w:sz w:val="16"/>
                <w:szCs w:val="16"/>
              </w:rPr>
              <w:t>5</w:t>
            </w:r>
            <w:r w:rsidRPr="008B6F36">
              <w:rPr>
                <w:rFonts w:ascii="Arial" w:hAnsi="Arial" w:cs="Arial"/>
                <w:sz w:val="16"/>
                <w:szCs w:val="16"/>
              </w:rPr>
              <w:t xml:space="preserve">1         </w:t>
            </w:r>
            <w:r w:rsidR="008B6F3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B6F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5043" w:rsidRPr="008B6F36">
              <w:rPr>
                <w:rFonts w:ascii="Arial" w:hAnsi="Arial" w:cs="Arial"/>
                <w:sz w:val="16"/>
                <w:szCs w:val="16"/>
              </w:rPr>
              <w:t xml:space="preserve">41        80.39 </w:t>
            </w:r>
            <w:r w:rsidRPr="008B6F36"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</w:tr>
      <w:tr w:rsidR="007637F8" w14:paraId="38599F8B" w14:textId="77777777" w:rsidTr="007637F8">
        <w:tblPrEx>
          <w:tblCellMar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720" w:type="dxa"/>
          </w:tcPr>
          <w:p w14:paraId="16C10710" w14:textId="77777777" w:rsidR="007637F8" w:rsidRDefault="007637F8" w:rsidP="00394B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7F"/>
              </w:rPr>
            </w:pPr>
          </w:p>
        </w:tc>
        <w:tc>
          <w:tcPr>
            <w:tcW w:w="2517" w:type="dxa"/>
          </w:tcPr>
          <w:p w14:paraId="0638A4F7" w14:textId="77777777" w:rsidR="007637F8" w:rsidRDefault="007637F8" w:rsidP="00394BF1">
            <w:pPr>
              <w:spacing w:after="103"/>
              <w:ind w:left="61"/>
              <w:rPr>
                <w:rFonts w:ascii="Times New Roman" w:eastAsia="Times New Roman" w:hAnsi="Times New Roman" w:cs="Times New Roman"/>
                <w:b/>
                <w:i/>
                <w:color w:val="00007F"/>
              </w:rPr>
            </w:pPr>
          </w:p>
        </w:tc>
        <w:tc>
          <w:tcPr>
            <w:tcW w:w="2516" w:type="dxa"/>
          </w:tcPr>
          <w:p w14:paraId="461D5B64" w14:textId="77777777" w:rsidR="007637F8" w:rsidRDefault="007637F8" w:rsidP="00394BF1">
            <w:pPr>
              <w:spacing w:after="103"/>
              <w:ind w:left="76"/>
              <w:rPr>
                <w:rFonts w:ascii="Times New Roman" w:eastAsia="Times New Roman" w:hAnsi="Times New Roman" w:cs="Times New Roman"/>
                <w:b/>
                <w:i/>
                <w:color w:val="00007F"/>
              </w:rPr>
            </w:pPr>
          </w:p>
        </w:tc>
        <w:tc>
          <w:tcPr>
            <w:tcW w:w="2516" w:type="dxa"/>
          </w:tcPr>
          <w:p w14:paraId="6F47E5FD" w14:textId="77777777" w:rsidR="007637F8" w:rsidRDefault="007637F8" w:rsidP="00394BF1">
            <w:pPr>
              <w:spacing w:after="103"/>
              <w:ind w:left="76"/>
              <w:rPr>
                <w:rFonts w:ascii="Times New Roman" w:eastAsia="Times New Roman" w:hAnsi="Times New Roman" w:cs="Times New Roman"/>
                <w:b/>
                <w:i/>
                <w:color w:val="00007F"/>
              </w:rPr>
            </w:pPr>
          </w:p>
        </w:tc>
        <w:tc>
          <w:tcPr>
            <w:tcW w:w="2516" w:type="dxa"/>
          </w:tcPr>
          <w:p w14:paraId="344F12DF" w14:textId="77777777" w:rsidR="007637F8" w:rsidRDefault="007637F8" w:rsidP="00394BF1">
            <w:pPr>
              <w:spacing w:after="103"/>
              <w:ind w:left="76"/>
              <w:rPr>
                <w:rFonts w:ascii="Times New Roman" w:eastAsia="Times New Roman" w:hAnsi="Times New Roman" w:cs="Times New Roman"/>
                <w:b/>
                <w:i/>
                <w:color w:val="00007F"/>
              </w:rPr>
            </w:pPr>
          </w:p>
        </w:tc>
        <w:tc>
          <w:tcPr>
            <w:tcW w:w="2395" w:type="dxa"/>
          </w:tcPr>
          <w:p w14:paraId="5893C782" w14:textId="77777777" w:rsidR="007637F8" w:rsidRDefault="007637F8" w:rsidP="00394BF1">
            <w:pPr>
              <w:spacing w:after="103"/>
              <w:ind w:left="76"/>
              <w:rPr>
                <w:rFonts w:ascii="Times New Roman" w:eastAsia="Times New Roman" w:hAnsi="Times New Roman" w:cs="Times New Roman"/>
                <w:b/>
                <w:i/>
                <w:color w:val="00007F"/>
              </w:rPr>
            </w:pPr>
          </w:p>
        </w:tc>
      </w:tr>
    </w:tbl>
    <w:p w14:paraId="7EF85359" w14:textId="130AF47B" w:rsidR="00FD2BE4" w:rsidRDefault="008B6F36">
      <w:pPr>
        <w:spacing w:after="97"/>
        <w:ind w:left="-4" w:hanging="10"/>
      </w:pPr>
      <w:r>
        <w:rPr>
          <w:rFonts w:ascii="Times New Roman" w:eastAsia="Times New Roman" w:hAnsi="Times New Roman" w:cs="Times New Roman"/>
          <w:b/>
          <w:i/>
          <w:color w:val="00007F"/>
          <w:sz w:val="18"/>
        </w:rPr>
        <w:t xml:space="preserve">Wednesday, </w:t>
      </w:r>
      <w:r w:rsidR="00A62457">
        <w:rPr>
          <w:rFonts w:ascii="Times New Roman" w:eastAsia="Times New Roman" w:hAnsi="Times New Roman" w:cs="Times New Roman"/>
          <w:b/>
          <w:i/>
          <w:color w:val="00007F"/>
          <w:sz w:val="18"/>
        </w:rPr>
        <w:t>July 20, 2025</w:t>
      </w:r>
    </w:p>
    <w:p w14:paraId="17A28421" w14:textId="719821FC" w:rsidR="00FD2BE4" w:rsidRDefault="008B6F36">
      <w:pPr>
        <w:tabs>
          <w:tab w:val="right" w:pos="13075"/>
        </w:tabs>
        <w:spacing w:after="97"/>
        <w:ind w:left="-14"/>
      </w:pPr>
      <w:r>
        <w:rPr>
          <w:rFonts w:ascii="Times New Roman" w:eastAsia="Times New Roman" w:hAnsi="Times New Roman" w:cs="Times New Roman"/>
          <w:b/>
          <w:i/>
          <w:color w:val="00007F"/>
          <w:sz w:val="18"/>
        </w:rPr>
        <w:t>Source: NCSBN G1-G6 Report</w:t>
      </w:r>
      <w:r w:rsidR="00A62457">
        <w:rPr>
          <w:rFonts w:ascii="Times New Roman" w:eastAsia="Times New Roman" w:hAnsi="Times New Roman" w:cs="Times New Roman"/>
          <w:b/>
          <w:i/>
          <w:color w:val="00007F"/>
          <w:sz w:val="18"/>
        </w:rPr>
        <w:t xml:space="preserve"> }BRN </w:t>
      </w:r>
      <w:r w:rsidR="00DD3A38">
        <w:rPr>
          <w:rFonts w:ascii="Times New Roman" w:eastAsia="Times New Roman" w:hAnsi="Times New Roman" w:cs="Times New Roman"/>
          <w:b/>
          <w:i/>
          <w:color w:val="00007F"/>
          <w:sz w:val="18"/>
        </w:rPr>
        <w:t>Reports</w:t>
      </w:r>
      <w:r>
        <w:rPr>
          <w:rFonts w:ascii="Times New Roman" w:eastAsia="Times New Roman" w:hAnsi="Times New Roman" w:cs="Times New Roman"/>
          <w:b/>
          <w:i/>
          <w:color w:val="00007F"/>
          <w:sz w:val="18"/>
        </w:rPr>
        <w:tab/>
        <w:t>G:\NEC\ACCESS\NCLEX Information.mdb</w:t>
      </w:r>
    </w:p>
    <w:sectPr w:rsidR="00FD2BE4">
      <w:pgSz w:w="15840" w:h="12240" w:orient="landscape"/>
      <w:pgMar w:top="1440" w:right="1671" w:bottom="1440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E4"/>
    <w:rsid w:val="001C7F09"/>
    <w:rsid w:val="002374BA"/>
    <w:rsid w:val="00522F25"/>
    <w:rsid w:val="005A3AF8"/>
    <w:rsid w:val="007637F8"/>
    <w:rsid w:val="007A1AB6"/>
    <w:rsid w:val="008B6F36"/>
    <w:rsid w:val="00965043"/>
    <w:rsid w:val="0098335F"/>
    <w:rsid w:val="009A4242"/>
    <w:rsid w:val="00A23485"/>
    <w:rsid w:val="00A25DC3"/>
    <w:rsid w:val="00A62457"/>
    <w:rsid w:val="00A826FC"/>
    <w:rsid w:val="00D61CFF"/>
    <w:rsid w:val="00DD3A38"/>
    <w:rsid w:val="00DE12D0"/>
    <w:rsid w:val="00DE38AE"/>
    <w:rsid w:val="00EB35E1"/>
    <w:rsid w:val="00F61845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0827"/>
  <w15:docId w15:val="{8F0439AB-C974-4489-B6FB-6BC484B3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rptSchoolVisit2023/2024 (5yr)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rptSchoolVisit2023/2024 (5yr)</dc:title>
  <dc:subject/>
  <dc:creator>RNDSCHU</dc:creator>
  <cp:keywords/>
  <cp:lastModifiedBy>Wanda Morris</cp:lastModifiedBy>
  <cp:revision>2</cp:revision>
  <cp:lastPrinted>2025-08-25T20:22:00Z</cp:lastPrinted>
  <dcterms:created xsi:type="dcterms:W3CDTF">2025-09-16T16:50:00Z</dcterms:created>
  <dcterms:modified xsi:type="dcterms:W3CDTF">2025-09-16T16:50:00Z</dcterms:modified>
</cp:coreProperties>
</file>