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555"/>
        <w:gridCol w:w="1230"/>
        <w:gridCol w:w="3255"/>
        <w:tblGridChange w:id="0">
          <w:tblGrid>
            <w:gridCol w:w="1320"/>
            <w:gridCol w:w="3555"/>
            <w:gridCol w:w="1230"/>
            <w:gridCol w:w="3255"/>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02-25-20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40" w:before="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40" w:before="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rPr>
          <w:rFonts w:ascii="Calibri" w:cs="Calibri" w:eastAsia="Calibri" w:hAnsi="Calibri"/>
          <w:highlight w:val="white"/>
        </w:rPr>
      </w:pPr>
      <w:r w:rsidDel="00000000" w:rsidR="00000000" w:rsidRPr="00000000">
        <w:rPr>
          <w:rtl w:val="0"/>
        </w:rPr>
      </w:r>
    </w:p>
    <w:tbl>
      <w:tblPr>
        <w:tblStyle w:val="Table3"/>
        <w:tblW w:w="95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085"/>
        <w:gridCol w:w="255"/>
        <w:gridCol w:w="2250"/>
        <w:tblGridChange w:id="0">
          <w:tblGrid>
            <w:gridCol w:w="2070"/>
            <w:gridCol w:w="255"/>
            <w:gridCol w:w="2370"/>
            <w:gridCol w:w="255"/>
            <w:gridCol w:w="2085"/>
            <w:gridCol w:w="255"/>
            <w:gridCol w:w="225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r>
    </w:tbl>
    <w:p w:rsidR="00000000" w:rsidDel="00000000" w:rsidP="00000000" w:rsidRDefault="00000000" w:rsidRPr="00000000" w14:paraId="0000002D">
      <w:pPr>
        <w:pageBreakBefore w:val="0"/>
        <w:rPr>
          <w:rFonts w:ascii="Calibri" w:cs="Calibri" w:eastAsia="Calibri" w:hAnsi="Calibri"/>
          <w:highlight w:val="white"/>
        </w:rPr>
      </w:pPr>
      <w:r w:rsidDel="00000000" w:rsidR="00000000" w:rsidRPr="00000000">
        <w:rPr>
          <w:rtl w:val="0"/>
        </w:rPr>
      </w:r>
    </w:p>
    <w:tbl>
      <w:tblPr>
        <w:tblStyle w:val="Table4"/>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2E">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Style w:val="Heading2"/>
              <w:pageBreakBefore w:val="0"/>
              <w:rPr/>
            </w:pPr>
            <w:bookmarkStart w:colFirst="0" w:colLast="0" w:name="_gjdgxs" w:id="0"/>
            <w:bookmarkEnd w:id="0"/>
            <w:r w:rsidDel="00000000" w:rsidR="00000000" w:rsidRPr="00000000">
              <w:rPr>
                <w:rtl w:val="0"/>
              </w:rPr>
              <w:t xml:space="preserve">AGENDA:</w:t>
            </w:r>
          </w:p>
          <w:p w:rsidR="00000000" w:rsidDel="00000000" w:rsidP="00000000" w:rsidRDefault="00000000" w:rsidRPr="00000000" w14:paraId="0000003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12:12</w:t>
            </w:r>
          </w:p>
          <w:p w:rsidR="00000000" w:rsidDel="00000000" w:rsidP="00000000" w:rsidRDefault="00000000" w:rsidRPr="00000000" w14:paraId="0000003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w:t>
            </w:r>
          </w:p>
          <w:p w:rsidR="00000000" w:rsidDel="00000000" w:rsidP="00000000" w:rsidRDefault="00000000" w:rsidRPr="00000000" w14:paraId="00000032">
            <w:pPr>
              <w:pageBreakBefore w:val="0"/>
              <w:numPr>
                <w:ilvl w:val="1"/>
                <w:numId w:val="1"/>
              </w:numPr>
              <w:ind w:left="1440" w:hanging="360"/>
              <w:rPr>
                <w:rFonts w:ascii="Calibri" w:cs="Calibri" w:eastAsia="Calibri" w:hAnsi="Calibri"/>
                <w:highlight w:val="white"/>
                <w:u w:val="none"/>
              </w:rPr>
            </w:pPr>
            <w:hyperlink r:id="rId6">
              <w:r w:rsidDel="00000000" w:rsidR="00000000" w:rsidRPr="00000000">
                <w:rPr>
                  <w:rFonts w:ascii="Calibri" w:cs="Calibri" w:eastAsia="Calibri" w:hAnsi="Calibri"/>
                  <w:color w:val="1155cc"/>
                  <w:highlight w:val="white"/>
                  <w:u w:val="single"/>
                  <w:rtl w:val="0"/>
                </w:rPr>
                <w:t xml:space="preserve">Nov 26, 19 minutes</w:t>
              </w:r>
            </w:hyperlink>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4">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FCRC Demo Process</w:t>
            </w:r>
          </w:p>
          <w:p w:rsidR="00000000" w:rsidDel="00000000" w:rsidP="00000000" w:rsidRDefault="00000000" w:rsidRPr="00000000" w14:paraId="00000035">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Begin here: </w:t>
            </w:r>
            <w:hyperlink r:id="rId7">
              <w:r w:rsidDel="00000000" w:rsidR="00000000" w:rsidRPr="00000000">
                <w:rPr>
                  <w:rFonts w:ascii="Calibri" w:cs="Calibri" w:eastAsia="Calibri" w:hAnsi="Calibri"/>
                  <w:color w:val="1155cc"/>
                  <w:highlight w:val="white"/>
                  <w:u w:val="single"/>
                  <w:rtl w:val="0"/>
                </w:rPr>
                <w:t xml:space="preserve">https://compton.instructure.com/groups/14/wiki</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37">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list of faculty who will be getting a canvas demo </w:t>
            </w:r>
            <w:r w:rsidDel="00000000" w:rsidR="00000000" w:rsidRPr="00000000">
              <w:rPr>
                <w:rtl w:val="0"/>
              </w:rPr>
            </w:r>
          </w:p>
          <w:p w:rsidR="00000000" w:rsidDel="00000000" w:rsidP="00000000" w:rsidRDefault="00000000" w:rsidRPr="00000000" w14:paraId="00000038">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everyone’s </w:t>
            </w:r>
            <w:hyperlink r:id="rId8">
              <w:r w:rsidDel="00000000" w:rsidR="00000000" w:rsidRPr="00000000">
                <w:rPr>
                  <w:rFonts w:ascii="Calibri" w:cs="Calibri" w:eastAsia="Calibri" w:hAnsi="Calibri"/>
                  <w:color w:val="1155cc"/>
                  <w:highlight w:val="white"/>
                  <w:u w:val="single"/>
                  <w:rtl w:val="0"/>
                </w:rPr>
                <w:t xml:space="preserve">Self-Evaluation</w:t>
              </w:r>
            </w:hyperlink>
            <w:r w:rsidDel="00000000" w:rsidR="00000000" w:rsidRPr="00000000">
              <w:rPr>
                <w:rFonts w:ascii="Calibri" w:cs="Calibri" w:eastAsia="Calibri" w:hAnsi="Calibri"/>
                <w:highlight w:val="white"/>
                <w:rtl w:val="0"/>
              </w:rPr>
              <w:t xml:space="preserve"> for POCR</w:t>
            </w:r>
          </w:p>
          <w:p w:rsidR="00000000" w:rsidDel="00000000" w:rsidP="00000000" w:rsidRDefault="00000000" w:rsidRPr="00000000" w14:paraId="00000039">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February 1st, Judy, Kent, Gayathri, Rashid, and Kendahl will self-evaluate a course for local POCR. </w:t>
            </w:r>
          </w:p>
          <w:p w:rsidR="00000000" w:rsidDel="00000000" w:rsidP="00000000" w:rsidRDefault="00000000" w:rsidRPr="00000000" w14:paraId="0000003A">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the end of the spring semester, Judy, Kent, Gayathri, Rashid, and Kendahl will align their courses to the OEI Rubric.</w:t>
            </w:r>
          </w:p>
          <w:p w:rsidR="00000000" w:rsidDel="00000000" w:rsidP="00000000" w:rsidRDefault="00000000" w:rsidRPr="00000000" w14:paraId="0000003B">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Astronomy 120, Gayathri Math73/150, Judy English 103.</w:t>
            </w:r>
          </w:p>
          <w:p w:rsidR="00000000" w:rsidDel="00000000" w:rsidP="00000000" w:rsidRDefault="00000000" w:rsidRPr="00000000" w14:paraId="0000003C">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Ask Rashid and Kendahl (History 101) </w:t>
            </w:r>
          </w:p>
          <w:p w:rsidR="00000000" w:rsidDel="00000000" w:rsidP="00000000" w:rsidRDefault="00000000" w:rsidRPr="00000000" w14:paraId="0000003D">
            <w:pPr>
              <w:pageBreakBefore w:val="0"/>
              <w:rPr>
                <w:rFonts w:ascii="Calibri" w:cs="Calibri" w:eastAsia="Calibri" w:hAnsi="Calibri"/>
                <w:highlight w:val="white"/>
              </w:rPr>
            </w:pPr>
            <w:bookmarkStart w:colFirst="0" w:colLast="0" w:name="_30j0zll" w:id="1"/>
            <w:bookmarkEnd w:id="1"/>
            <w:r w:rsidDel="00000000" w:rsidR="00000000" w:rsidRPr="00000000">
              <w:rPr>
                <w:rtl w:val="0"/>
              </w:rPr>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40">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CVC-OEI Benchmarks Update </w:t>
            </w:r>
          </w:p>
          <w:p w:rsidR="00000000" w:rsidDel="00000000" w:rsidP="00000000" w:rsidRDefault="00000000" w:rsidRPr="00000000" w14:paraId="00000041">
            <w:pPr>
              <w:pageBreakBefore w:val="0"/>
              <w:numPr>
                <w:ilvl w:val="2"/>
                <w:numId w:val="1"/>
              </w:numPr>
              <w:ind w:left="2160" w:hanging="360"/>
              <w:rPr>
                <w:rFonts w:ascii="Calibri" w:cs="Calibri" w:eastAsia="Calibri" w:hAnsi="Calibri"/>
                <w:highlight w:val="white"/>
                <w:u w:val="none"/>
              </w:rPr>
            </w:pPr>
            <w:hyperlink r:id="rId9">
              <w:r w:rsidDel="00000000" w:rsidR="00000000" w:rsidRPr="00000000">
                <w:rPr>
                  <w:rFonts w:ascii="Calibri" w:cs="Calibri" w:eastAsia="Calibri" w:hAnsi="Calibri"/>
                  <w:color w:val="1155cc"/>
                  <w:highlight w:val="white"/>
                  <w:u w:val="single"/>
                  <w:rtl w:val="0"/>
                </w:rPr>
                <w:t xml:space="preserve">Take Benchmark Courses </w:t>
              </w:r>
            </w:hyperlink>
            <w:r w:rsidDel="00000000" w:rsidR="00000000" w:rsidRPr="00000000">
              <w:rPr>
                <w:rtl w:val="0"/>
              </w:rPr>
            </w:r>
          </w:p>
          <w:p w:rsidR="00000000" w:rsidDel="00000000" w:rsidP="00000000" w:rsidRDefault="00000000" w:rsidRPr="00000000" w14:paraId="00000042">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FYI: </w:t>
            </w:r>
            <w:hyperlink r:id="rId10">
              <w:r w:rsidDel="00000000" w:rsidR="00000000" w:rsidRPr="00000000">
                <w:rPr>
                  <w:rFonts w:ascii="Calibri" w:cs="Calibri" w:eastAsia="Calibri" w:hAnsi="Calibri"/>
                  <w:color w:val="1155cc"/>
                  <w:highlight w:val="white"/>
                  <w:u w:val="single"/>
                  <w:rtl w:val="0"/>
                </w:rPr>
                <w:t xml:space="preserve">Local POCR Checkin Webinar Recording</w:t>
              </w:r>
            </w:hyperlink>
            <w:r w:rsidDel="00000000" w:rsidR="00000000" w:rsidRPr="00000000">
              <w:rPr>
                <w:rtl w:val="0"/>
              </w:rPr>
            </w:r>
          </w:p>
          <w:p w:rsidR="00000000" w:rsidDel="00000000" w:rsidP="00000000" w:rsidRDefault="00000000" w:rsidRPr="00000000" w14:paraId="00000043">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We would like you to go to </w:t>
            </w:r>
            <w:hyperlink r:id="rId11">
              <w:r w:rsidDel="00000000" w:rsidR="00000000" w:rsidRPr="00000000">
                <w:rPr>
                  <w:rFonts w:ascii="Calibri" w:cs="Calibri" w:eastAsia="Calibri" w:hAnsi="Calibri"/>
                  <w:color w:val="1155cc"/>
                  <w:highlight w:val="white"/>
                  <w:u w:val="single"/>
                  <w:rtl w:val="0"/>
                </w:rPr>
                <w:t xml:space="preserve">OTC in June 2020</w:t>
              </w:r>
            </w:hyperlink>
            <w:r w:rsidDel="00000000" w:rsidR="00000000" w:rsidRPr="00000000">
              <w:rPr>
                <w:rtl w:val="0"/>
              </w:rPr>
            </w:r>
          </w:p>
          <w:p w:rsidR="00000000" w:rsidDel="00000000" w:rsidP="00000000" w:rsidRDefault="00000000" w:rsidRPr="00000000" w14:paraId="00000044">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There is a Local POCR “Train the Trainer” Training </w:t>
            </w:r>
            <w:r w:rsidDel="00000000" w:rsidR="00000000" w:rsidRPr="00000000">
              <w:rPr>
                <w:rtl w:val="0"/>
              </w:rPr>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6">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Determine what the renewal time frame will be for doing a canvas demo after the first one is approved-or do we need to do a renewal canvas demo? Should we do a rubric eval instead?</w:t>
            </w:r>
          </w:p>
          <w:p w:rsidR="00000000" w:rsidDel="00000000" w:rsidP="00000000" w:rsidRDefault="00000000" w:rsidRPr="00000000" w14:paraId="00000047">
            <w:pPr>
              <w:pageBreakBefore w:val="0"/>
              <w:numPr>
                <w:ilvl w:val="1"/>
                <w:numId w:val="1"/>
              </w:numPr>
              <w:ind w:left="1440" w:hanging="360"/>
              <w:rPr>
                <w:rFonts w:ascii="Calibri" w:cs="Calibri" w:eastAsia="Calibri" w:hAnsi="Calibri"/>
                <w:highlight w:val="white"/>
                <w:u w:val="none"/>
              </w:rPr>
            </w:pPr>
            <w:hyperlink r:id="rId12">
              <w:r w:rsidDel="00000000" w:rsidR="00000000" w:rsidRPr="00000000">
                <w:rPr>
                  <w:rFonts w:ascii="Calibri" w:cs="Calibri" w:eastAsia="Calibri" w:hAnsi="Calibri"/>
                  <w:color w:val="1155cc"/>
                  <w:highlight w:val="white"/>
                  <w:u w:val="single"/>
                  <w:rtl w:val="0"/>
                </w:rPr>
                <w:t xml:space="preserve">Data Counts </w:t>
              </w:r>
            </w:hyperlink>
            <w:r w:rsidDel="00000000" w:rsidR="00000000" w:rsidRPr="00000000">
              <w:rPr>
                <w:rFonts w:ascii="Calibri" w:cs="Calibri" w:eastAsia="Calibri" w:hAnsi="Calibri"/>
                <w:highlight w:val="white"/>
                <w:rtl w:val="0"/>
              </w:rPr>
              <w:t xml:space="preserve">for </w:t>
            </w:r>
            <w:hyperlink r:id="rId13">
              <w:r w:rsidDel="00000000" w:rsidR="00000000" w:rsidRPr="00000000">
                <w:rPr>
                  <w:rFonts w:ascii="Calibri" w:cs="Calibri" w:eastAsia="Calibri" w:hAnsi="Calibri"/>
                  <w:color w:val="1155cc"/>
                  <w:highlight w:val="white"/>
                  <w:u w:val="single"/>
                  <w:rtl w:val="0"/>
                </w:rPr>
                <w:t xml:space="preserve">Finish Faster</w:t>
              </w:r>
            </w:hyperlink>
            <w:r w:rsidDel="00000000" w:rsidR="00000000" w:rsidRPr="00000000">
              <w:rPr>
                <w:rtl w:val="0"/>
              </w:rPr>
            </w:r>
          </w:p>
          <w:p w:rsidR="00000000" w:rsidDel="00000000" w:rsidP="00000000" w:rsidRDefault="00000000" w:rsidRPr="00000000" w14:paraId="00000048">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Interesting to note the popular subjects that students enroll in online: they continue to be various English, Speech, Math and Lab Science courses</w:t>
            </w:r>
            <w:r w:rsidDel="00000000" w:rsidR="00000000" w:rsidRPr="00000000">
              <w:rPr>
                <w:rtl w:val="0"/>
              </w:rPr>
            </w:r>
          </w:p>
          <w:p w:rsidR="00000000" w:rsidDel="00000000" w:rsidP="00000000" w:rsidRDefault="00000000" w:rsidRPr="00000000" w14:paraId="0000004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w:t>
            </w:r>
          </w:p>
          <w:p w:rsidR="00000000" w:rsidDel="00000000" w:rsidP="00000000" w:rsidRDefault="00000000" w:rsidRPr="00000000" w14:paraId="0000004A">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March 24, 2020; 12:00 in VT 212A</w:t>
            </w:r>
          </w:p>
        </w:tc>
      </w:tr>
    </w:tbl>
    <w:p w:rsidR="00000000" w:rsidDel="00000000" w:rsidP="00000000" w:rsidRDefault="00000000" w:rsidRPr="00000000" w14:paraId="0000004B">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4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pStyle w:val="Heading3"/>
              <w:pageBreakBefore w:val="0"/>
              <w:rPr/>
            </w:pPr>
            <w:bookmarkStart w:colFirst="0" w:colLast="0" w:name="_1fob9te" w:id="2"/>
            <w:bookmarkEnd w:id="2"/>
            <w:r w:rsidDel="00000000" w:rsidR="00000000" w:rsidRPr="00000000">
              <w:rPr>
                <w:rtl w:val="0"/>
              </w:rPr>
              <w:t xml:space="preserve">MEETING ADJOURNED:</w:t>
            </w:r>
          </w:p>
          <w:p w:rsidR="00000000" w:rsidDel="00000000" w:rsidP="00000000" w:rsidRDefault="00000000" w:rsidRPr="00000000" w14:paraId="0000004E">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12:56pm</w:t>
            </w:r>
          </w:p>
        </w:tc>
      </w:tr>
    </w:tbl>
    <w:p w:rsidR="00000000" w:rsidDel="00000000" w:rsidP="00000000" w:rsidRDefault="00000000" w:rsidRPr="00000000" w14:paraId="0000004F">
      <w:pPr>
        <w:pageBreakBefore w:val="0"/>
        <w:rPr>
          <w:rFonts w:ascii="Calibri" w:cs="Calibri" w:eastAsia="Calibri" w:hAnsi="Calibri"/>
          <w:highlight w:val="white"/>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5">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8">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cvc.edu/" TargetMode="External"/><Relationship Id="rId8" Type="http://schemas.openxmlformats.org/officeDocument/2006/relationships/hyperlink" Target="https://drive.google.com/file/d/1W_7IF8ZETzkcY7nF_xGFKxX9_OXfhnUH/view?usp=sharing"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drive.google.com/file/d/1nkEk1UOxuEHidqnb-LawSXWpyzygnnka/view?usp=sharing" TargetMode="External"/><Relationship Id="rId17" Type="http://schemas.openxmlformats.org/officeDocument/2006/relationships/footer" Target="footer1.xml"/><Relationship Id="rId7" Type="http://schemas.openxmlformats.org/officeDocument/2006/relationships/hyperlink" Target="https://compton.instructure.com/groups/14/wiki"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customXml" Target="../customXml/item3.xml"/><Relationship Id="rId11" Type="http://schemas.openxmlformats.org/officeDocument/2006/relationships/hyperlink" Target="http://onlineteachingconference.org/register/" TargetMode="External"/><Relationship Id="rId1" Type="http://schemas.openxmlformats.org/officeDocument/2006/relationships/theme" Target="theme/theme1.xml"/><Relationship Id="rId6" Type="http://schemas.openxmlformats.org/officeDocument/2006/relationships/hyperlink" Target="https://docs.google.com/document/d/1w_PlR5JdlKtliacnwehif_eXZA-jCfp0kCqpe-NWlqg/view" TargetMode="External"/><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ccconfer.zoom.us/rec/play/tcIsJeuv_Tg3T9CTuQSDU6V7W42_K6Ks2iFN__YImUvkUCYGNgLzMLQVNOdVIX4mDjhLsxV3FOSW5B1L?startTime=1581624041000"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drive.google.com/file/d/1FclGc50ABng74cFG5-rLfF0db5NMNVSe/view?usp=sha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78F5E-3182-4847-9455-FCE04881521D}"/>
</file>

<file path=customXml/itemProps2.xml><?xml version="1.0" encoding="utf-8"?>
<ds:datastoreItem xmlns:ds="http://schemas.openxmlformats.org/officeDocument/2006/customXml" ds:itemID="{88BD18FA-66DE-4E4B-9EBE-8E69134841C3}"/>
</file>

<file path=customXml/itemProps3.xml><?xml version="1.0" encoding="utf-8"?>
<ds:datastoreItem xmlns:ds="http://schemas.openxmlformats.org/officeDocument/2006/customXml" ds:itemID="{A5FF6CFA-470B-4E6D-A5A7-0F427F937C3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