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20"/>
        <w:gridCol w:w="1800"/>
        <w:gridCol w:w="1755"/>
        <w:gridCol w:w="1230"/>
        <w:gridCol w:w="1695"/>
        <w:gridCol w:w="1560"/>
        <w:tblGridChange w:id="0">
          <w:tblGrid>
            <w:gridCol w:w="1320"/>
            <w:gridCol w:w="1800"/>
            <w:gridCol w:w="1755"/>
            <w:gridCol w:w="1230"/>
            <w:gridCol w:w="1695"/>
            <w:gridCol w:w="1560"/>
          </w:tblGrid>
        </w:tblGridChange>
      </w:tblGrid>
      <w:tr>
        <w:trPr>
          <w:cantSplit w:val="0"/>
          <w:trHeight w:val="420" w:hRule="atLeast"/>
          <w:tblHeader w:val="0"/>
        </w:trPr>
        <w:tc>
          <w:tcPr>
            <w:gridSpan w:val="6"/>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 55 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VT 212A</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10-22-19</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gridSpan w:val="2"/>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A">
      <w:pPr>
        <w:pageBreakBefore w:val="0"/>
        <w:jc w:val="left"/>
        <w:rPr>
          <w:rFonts w:ascii="Calibri" w:cs="Calibri" w:eastAsia="Calibri" w:hAnsi="Calibri"/>
          <w:highlight w:val="white"/>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color="auto" w:space="0" w:sz="0" w:val="none"/>
                <w:left w:color="auto" w:space="0" w:sz="0" w:val="none"/>
                <w:bottom w:color="auto" w:space="0" w:sz="0" w:val="none"/>
                <w:right w:color="auto" w:space="0" w:sz="0" w:val="none"/>
                <w:between w:color="auto" w:space="0" w:sz="0" w:val="none"/>
              </w:pBdr>
              <w:spacing w:after="40" w:before="4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F">
      <w:pPr>
        <w:pageBreakBefore w:val="0"/>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0">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1">
            <w:pPr>
              <w:pageBreakBefore w:val="0"/>
              <w:rPr>
                <w:rFonts w:ascii="Calibri" w:cs="Calibri" w:eastAsia="Calibri" w:hAnsi="Calibri"/>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2">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d9d9d9" w:space="0" w:sz="4"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3">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5">
            <w:pPr>
              <w:pageBreakBefore w:val="0"/>
              <w:rPr>
                <w:rFonts w:ascii="Calibri" w:cs="Calibri" w:eastAsia="Calibri" w:hAnsi="Calibri"/>
                <w:b w:val="1"/>
              </w:rPr>
            </w:pPr>
            <w:r w:rsidDel="00000000" w:rsidR="00000000" w:rsidRPr="00000000">
              <w:rPr>
                <w:rtl w:val="0"/>
              </w:rPr>
            </w:r>
          </w:p>
        </w:tc>
        <w:tc>
          <w:tcPr>
            <w:tcBorders>
              <w:top w:color="d9d9d9" w:space="0" w:sz="4"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26">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ATTENDEE NAME: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8">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F">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line="24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line="24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5">
      <w:pPr>
        <w:pageBreakBefore w:val="0"/>
        <w:rPr>
          <w:rFonts w:ascii="Calibri" w:cs="Calibri" w:eastAsia="Calibri" w:hAnsi="Calibri"/>
          <w:highlight w:val="white"/>
        </w:rPr>
      </w:pPr>
      <w:r w:rsidDel="00000000" w:rsidR="00000000" w:rsidRPr="00000000">
        <w:rPr>
          <w:rtl w:val="0"/>
        </w:rPr>
      </w:r>
    </w:p>
    <w:tbl>
      <w:tblPr>
        <w:tblStyle w:val="Table4"/>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6">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8">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12:21 pm</w:t>
            </w:r>
          </w:p>
          <w:p w:rsidR="00000000" w:rsidDel="00000000" w:rsidP="00000000" w:rsidRDefault="00000000" w:rsidRPr="00000000" w14:paraId="0000003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OF MINUTES Motion: Judy Crozier Second: Kent Schwitkis</w:t>
            </w:r>
          </w:p>
          <w:p w:rsidR="00000000" w:rsidDel="00000000" w:rsidP="00000000" w:rsidRDefault="00000000" w:rsidRPr="00000000" w14:paraId="0000003A">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UPDATE ON PREVIOUS ITEMS</w:t>
            </w:r>
          </w:p>
          <w:p w:rsidR="00000000" w:rsidDel="00000000" w:rsidP="00000000" w:rsidRDefault="00000000" w:rsidRPr="00000000" w14:paraId="0000003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Nikki is chair of FCRC</w:t>
            </w:r>
          </w:p>
          <w:p w:rsidR="00000000" w:rsidDel="00000000" w:rsidP="00000000" w:rsidRDefault="00000000" w:rsidRPr="00000000" w14:paraId="0000003C">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GPD Chairs have agreed to paid POCR training</w:t>
            </w:r>
          </w:p>
          <w:p w:rsidR="00000000" w:rsidDel="00000000" w:rsidP="00000000" w:rsidRDefault="00000000" w:rsidRPr="00000000" w14:paraId="0000003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Valerie has signed up already! </w:t>
            </w:r>
          </w:p>
          <w:p w:rsidR="00000000" w:rsidDel="00000000" w:rsidP="00000000" w:rsidRDefault="00000000" w:rsidRPr="00000000" w14:paraId="0000003E">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Dr. Shirley and Dr. Roach will be signing up as soon as possible </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DISCUSSION ITEMS</w:t>
            </w:r>
          </w:p>
          <w:p w:rsidR="00000000" w:rsidDel="00000000" w:rsidP="00000000" w:rsidRDefault="00000000" w:rsidRPr="00000000" w14:paraId="0000004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Local POCR Process</w:t>
            </w:r>
          </w:p>
          <w:p w:rsidR="00000000" w:rsidDel="00000000" w:rsidP="00000000" w:rsidRDefault="00000000" w:rsidRPr="00000000" w14:paraId="00000041">
            <w:pPr>
              <w:pageBreakBefore w:val="0"/>
              <w:numPr>
                <w:ilvl w:val="2"/>
                <w:numId w:val="1"/>
              </w:numPr>
              <w:ind w:left="2160" w:hanging="360"/>
              <w:rPr>
                <w:rFonts w:ascii="Calibri" w:cs="Calibri" w:eastAsia="Calibri" w:hAnsi="Calibri"/>
                <w:highlight w:val="white"/>
                <w:u w:val="none"/>
              </w:rPr>
            </w:pPr>
            <w:hyperlink r:id="rId6">
              <w:r w:rsidDel="00000000" w:rsidR="00000000" w:rsidRPr="00000000">
                <w:rPr>
                  <w:rFonts w:ascii="Calibri" w:cs="Calibri" w:eastAsia="Calibri" w:hAnsi="Calibri"/>
                  <w:color w:val="1155cc"/>
                  <w:highlight w:val="white"/>
                  <w:u w:val="single"/>
                  <w:rtl w:val="0"/>
                </w:rPr>
                <w:t xml:space="preserve">Link to doc</w:t>
              </w:r>
            </w:hyperlink>
            <w:r w:rsidDel="00000000" w:rsidR="00000000" w:rsidRPr="00000000">
              <w:rPr>
                <w:rtl w:val="0"/>
              </w:rPr>
            </w:r>
          </w:p>
          <w:p w:rsidR="00000000" w:rsidDel="00000000" w:rsidP="00000000" w:rsidRDefault="00000000" w:rsidRPr="00000000" w14:paraId="00000042">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Course Review Prep Document </w:t>
            </w:r>
          </w:p>
          <w:p w:rsidR="00000000" w:rsidDel="00000000" w:rsidP="00000000" w:rsidRDefault="00000000" w:rsidRPr="00000000" w14:paraId="00000043">
            <w:pPr>
              <w:pageBreakBefore w:val="0"/>
              <w:numPr>
                <w:ilvl w:val="2"/>
                <w:numId w:val="1"/>
              </w:numPr>
              <w:ind w:left="216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Link to doc</w:t>
              </w:r>
            </w:hyperlink>
            <w:r w:rsidDel="00000000" w:rsidR="00000000" w:rsidRPr="00000000">
              <w:rPr>
                <w:rtl w:val="0"/>
              </w:rPr>
            </w:r>
          </w:p>
          <w:p w:rsidR="00000000" w:rsidDel="00000000" w:rsidP="00000000" w:rsidRDefault="00000000" w:rsidRPr="00000000" w14:paraId="00000044">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Which courses should we send through</w:t>
            </w:r>
          </w:p>
          <w:p w:rsidR="00000000" w:rsidDel="00000000" w:rsidP="00000000" w:rsidRDefault="00000000" w:rsidRPr="00000000" w14:paraId="00000045">
            <w:pPr>
              <w:pageBreakBefore w:val="0"/>
              <w:numPr>
                <w:ilvl w:val="2"/>
                <w:numId w:val="1"/>
              </w:numPr>
              <w:ind w:left="2160" w:hanging="360"/>
              <w:rPr>
                <w:rFonts w:ascii="Calibri" w:cs="Calibri" w:eastAsia="Calibri" w:hAnsi="Calibri"/>
                <w:highlight w:val="white"/>
                <w:u w:val="none"/>
              </w:rPr>
            </w:pPr>
            <w:hyperlink r:id="rId8">
              <w:r w:rsidDel="00000000" w:rsidR="00000000" w:rsidRPr="00000000">
                <w:rPr>
                  <w:rFonts w:ascii="Calibri" w:cs="Calibri" w:eastAsia="Calibri" w:hAnsi="Calibri"/>
                  <w:color w:val="1155cc"/>
                  <w:highlight w:val="white"/>
                  <w:u w:val="single"/>
                  <w:rtl w:val="0"/>
                </w:rPr>
                <w:t xml:space="preserve">Consider Dr. Curry’s data points</w:t>
              </w:r>
            </w:hyperlink>
            <w:r w:rsidDel="00000000" w:rsidR="00000000" w:rsidRPr="00000000">
              <w:rPr>
                <w:rtl w:val="0"/>
              </w:rPr>
            </w:r>
          </w:p>
          <w:p w:rsidR="00000000" w:rsidDel="00000000" w:rsidP="00000000" w:rsidRDefault="00000000" w:rsidRPr="00000000" w14:paraId="00000046">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Clarification on the difference between reviewing 1st-time Canvas demonstrations and aligning classes to the OEI Rubric for local POCR.</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ACTION ITEMS</w:t>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needs a Canvas Demo for Math 73.</w:t>
            </w:r>
          </w:p>
          <w:p w:rsidR="00000000" w:rsidDel="00000000" w:rsidP="00000000" w:rsidRDefault="00000000" w:rsidRPr="00000000" w14:paraId="00000049">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Lead POCR: Kent</w:t>
            </w:r>
          </w:p>
          <w:p w:rsidR="00000000" w:rsidDel="00000000" w:rsidP="00000000" w:rsidRDefault="00000000" w:rsidRPr="00000000" w14:paraId="0000004A">
            <w:pPr>
              <w:pageBreakBefore w:val="0"/>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2nd POCR: Brad</w:t>
            </w:r>
          </w:p>
          <w:p w:rsidR="00000000" w:rsidDel="00000000" w:rsidP="00000000" w:rsidRDefault="00000000" w:rsidRPr="00000000" w14:paraId="0000004B">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ITEMS</w:t>
            </w:r>
          </w:p>
          <w:p w:rsidR="00000000" w:rsidDel="00000000" w:rsidP="00000000" w:rsidRDefault="00000000" w:rsidRPr="00000000" w14:paraId="0000004C">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Require clarification on transfer and nontransfer courses that can go through CVC-OEI</w:t>
            </w:r>
          </w:p>
          <w:p w:rsidR="00000000" w:rsidDel="00000000" w:rsidP="00000000" w:rsidRDefault="00000000" w:rsidRPr="00000000" w14:paraId="0000004D">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Timeline</w:t>
            </w:r>
          </w:p>
          <w:p w:rsidR="00000000" w:rsidDel="00000000" w:rsidP="00000000" w:rsidRDefault="00000000" w:rsidRPr="00000000" w14:paraId="0000004E">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By February 1st, Judy, Kent, Gayathri, Rashid, and Kendahl will self-evaluate a course for local POCR. </w:t>
            </w:r>
          </w:p>
          <w:p w:rsidR="00000000" w:rsidDel="00000000" w:rsidP="00000000" w:rsidRDefault="00000000" w:rsidRPr="00000000" w14:paraId="0000004F">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By the end of the spring semester, Judy, Kent, Gayathri, Rashid, and Kendahl will align their courses to the OEI Rubric.</w:t>
            </w:r>
          </w:p>
          <w:p w:rsidR="00000000" w:rsidDel="00000000" w:rsidP="00000000" w:rsidRDefault="00000000" w:rsidRPr="00000000" w14:paraId="00000050">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Kent Astronomy 120, Gayathri Math73/150, Judy English 103.</w:t>
            </w:r>
          </w:p>
          <w:p w:rsidR="00000000" w:rsidDel="00000000" w:rsidP="00000000" w:rsidRDefault="00000000" w:rsidRPr="00000000" w14:paraId="0000005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2">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Update on any new Canvas Demos that need to happen</w:t>
            </w:r>
          </w:p>
          <w:p w:rsidR="00000000" w:rsidDel="00000000" w:rsidP="00000000" w:rsidRDefault="00000000" w:rsidRPr="00000000" w14:paraId="0000005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NEXT MEETING</w:t>
            </w:r>
          </w:p>
        </w:tc>
      </w:tr>
    </w:tbl>
    <w:p w:rsidR="00000000" w:rsidDel="00000000" w:rsidP="00000000" w:rsidRDefault="00000000" w:rsidRPr="00000000" w14:paraId="00000054">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5">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pStyle w:val="Heading3"/>
              <w:pageBreakBefore w:val="0"/>
              <w:rPr/>
            </w:pPr>
            <w:bookmarkStart w:colFirst="0" w:colLast="0" w:name="_n0q0hwgdz19m" w:id="1"/>
            <w:bookmarkEnd w:id="1"/>
            <w:r w:rsidDel="00000000" w:rsidR="00000000" w:rsidRPr="00000000">
              <w:rPr>
                <w:rtl w:val="0"/>
              </w:rPr>
              <w:t xml:space="preserve">MEETING ADJOURNED:</w:t>
            </w:r>
          </w:p>
          <w:p w:rsidR="00000000" w:rsidDel="00000000" w:rsidP="00000000" w:rsidRDefault="00000000" w:rsidRPr="00000000" w14:paraId="00000057">
            <w:pPr>
              <w:pageBreakBefore w:val="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Time: 12:55 pm</w:t>
            </w:r>
          </w:p>
        </w:tc>
      </w:tr>
    </w:tbl>
    <w:p w:rsidR="00000000" w:rsidDel="00000000" w:rsidP="00000000" w:rsidRDefault="00000000" w:rsidRPr="00000000" w14:paraId="00000058">
      <w:pPr>
        <w:pageBreakBefore w:val="0"/>
        <w:rPr>
          <w:rFonts w:ascii="Calibri" w:cs="Calibri" w:eastAsia="Calibri" w:hAnsi="Calibri"/>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Committee</w:t>
          </w:r>
        </w:p>
      </w:tc>
    </w:tr>
  </w:tbl>
  <w:p w:rsidR="00000000" w:rsidDel="00000000" w:rsidP="00000000" w:rsidRDefault="00000000" w:rsidRPr="00000000" w14:paraId="0000005B">
    <w:pPr>
      <w:pageBreakBefore w:val="0"/>
      <w:jc w:val="left"/>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5C">
    <w:pPr>
      <w:pageBreakBefore w:val="0"/>
      <w:jc w:val="right"/>
      <w:rPr>
        <w:rFonts w:ascii="Calibri" w:cs="Calibri" w:eastAsia="Calibri" w:hAnsi="Calibri"/>
        <w:i w:val="1"/>
        <w:color w:val="999999"/>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0">
          <w:pPr>
            <w:pageBreakBefore w:val="0"/>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Department: Faculty Course Review Committee</w:t>
          </w:r>
        </w:p>
      </w:tc>
    </w:tr>
  </w:tbl>
  <w:p w:rsidR="00000000" w:rsidDel="00000000" w:rsidP="00000000" w:rsidRDefault="00000000" w:rsidRPr="00000000" w14:paraId="00000061">
    <w:pPr>
      <w:pageBreakBefore w:val="0"/>
      <w:rPr>
        <w:rFonts w:ascii="Calibri" w:cs="Calibri" w:eastAsia="Calibri" w:hAnsi="Calibri"/>
        <w:i w:val="1"/>
        <w:highlight w:val="white"/>
      </w:rPr>
    </w:pPr>
    <w:r w:rsidDel="00000000" w:rsidR="00000000" w:rsidRPr="00000000">
      <w:rPr>
        <w:rtl w:val="0"/>
      </w:rPr>
    </w:r>
  </w:p>
  <w:p w:rsidR="00000000" w:rsidDel="00000000" w:rsidP="00000000" w:rsidRDefault="00000000" w:rsidRPr="00000000" w14:paraId="00000062">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center"/>
      <w:rPr/>
    </w:pPr>
    <w:r w:rsidDel="00000000" w:rsidR="00000000" w:rsidRPr="00000000">
      <w:rPr/>
      <w:drawing>
        <wp:inline distB="114300" distT="114300" distL="114300" distR="114300">
          <wp:extent cx="893967" cy="120491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93967" cy="120491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s://drive.google.com/file/d/1QzL1fA79_eXZ4CCc_W43DEyJjw4q4tpR/view?usp=sharing"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https://drive.google.com/file/d/1RoB7-8jj6EU-80iSKE9OcR0Sd5QOeWDO/view?usp=drivesdk"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yperlink" Target="https://docs.google.com/document/d/1UWR3v11pgkwMkYiObHBerDMQb8DZbWts789ESdSI8nE/edit"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A9ABB2-F7FF-4D13-814D-9E55FFAA05FB}"/>
</file>

<file path=customXml/itemProps2.xml><?xml version="1.0" encoding="utf-8"?>
<ds:datastoreItem xmlns:ds="http://schemas.openxmlformats.org/officeDocument/2006/customXml" ds:itemID="{F3B3158B-8AD4-4257-9850-BD44213A9C60}"/>
</file>

<file path=customXml/itemProps3.xml><?xml version="1.0" encoding="utf-8"?>
<ds:datastoreItem xmlns:ds="http://schemas.openxmlformats.org/officeDocument/2006/customXml" ds:itemID="{E7F8B76B-7278-42C0-94FD-BE73EF6CD268}"/>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