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highlight w:val="white"/>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345"/>
        <w:gridCol w:w="1035"/>
        <w:gridCol w:w="3750"/>
        <w:tblGridChange w:id="0">
          <w:tblGrid>
            <w:gridCol w:w="1230"/>
            <w:gridCol w:w="3345"/>
            <w:gridCol w:w="1035"/>
            <w:gridCol w:w="375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Faculty Course Review Committee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12-12:55pm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ZOOM: </w:t>
            </w:r>
            <w:hyperlink r:id="rId6">
              <w:r w:rsidDel="00000000" w:rsidR="00000000" w:rsidRPr="00000000">
                <w:rPr>
                  <w:rFonts w:ascii="Calibri" w:cs="Calibri" w:eastAsia="Calibri" w:hAnsi="Calibri"/>
                  <w:color w:val="1155cc"/>
                  <w:u w:val="single"/>
                  <w:rtl w:val="0"/>
                </w:rPr>
                <w:t xml:space="preserve">https://cccconfer.zoom.us/j/498385619</w:t>
              </w:r>
            </w:hyperlink>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04-28-20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r>
    </w:tbl>
    <w:p w:rsidR="00000000" w:rsidDel="00000000" w:rsidP="00000000" w:rsidRDefault="00000000" w:rsidRPr="00000000" w14:paraId="00000012">
      <w:pPr>
        <w:pageBreakBefore w:val="0"/>
        <w:rPr>
          <w:rFonts w:ascii="Calibri" w:cs="Calibri" w:eastAsia="Calibri" w:hAnsi="Calibri"/>
          <w:highlight w:val="white"/>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pacing w:after="0" w:before="0"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pacing w:after="0" w:before="0"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after="0" w:before="0" w:line="180" w:lineRule="auto"/>
        <w:rPr>
          <w:rFonts w:ascii="Calibri" w:cs="Calibri" w:eastAsia="Calibri" w:hAnsi="Calibri"/>
          <w:highlight w:val="white"/>
        </w:rPr>
      </w:pPr>
      <w:r w:rsidDel="00000000" w:rsidR="00000000" w:rsidRPr="00000000">
        <w:rPr>
          <w:rtl w:val="0"/>
        </w:rPr>
      </w:r>
    </w:p>
    <w:tbl>
      <w:tblPr>
        <w:tblStyle w:val="Table3"/>
        <w:tblW w:w="937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55"/>
        <w:gridCol w:w="2250"/>
        <w:gridCol w:w="255"/>
        <w:gridCol w:w="1965"/>
        <w:gridCol w:w="255"/>
        <w:gridCol w:w="1860"/>
        <w:tblGridChange w:id="0">
          <w:tblGrid>
            <w:gridCol w:w="2535"/>
            <w:gridCol w:w="255"/>
            <w:gridCol w:w="2250"/>
            <w:gridCol w:w="255"/>
            <w:gridCol w:w="1965"/>
            <w:gridCol w:w="255"/>
            <w:gridCol w:w="1860"/>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8">
            <w:pPr>
              <w:pageBreakBefore w:val="0"/>
              <w:spacing w:after="0" w:before="0"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0">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 Manikandan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Susan Johnson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Judith Crozier</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7">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Corina Diaz</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Kendahl Radcliffe</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E">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0">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1">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4">
      <w:pPr>
        <w:pageBreakBefore w:val="0"/>
        <w:spacing w:line="276" w:lineRule="auto"/>
        <w:rPr>
          <w:rFonts w:ascii="Calibri" w:cs="Calibri" w:eastAsia="Calibri" w:hAnsi="Calibri"/>
          <w:highlight w:val="white"/>
        </w:rPr>
      </w:pPr>
      <w:r w:rsidDel="00000000" w:rsidR="00000000" w:rsidRPr="00000000">
        <w:rPr>
          <w:rtl w:val="0"/>
        </w:rPr>
      </w:r>
    </w:p>
    <w:tbl>
      <w:tblPr>
        <w:tblStyle w:val="Table4"/>
        <w:tblW w:w="940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Style w:val="Heading2"/>
              <w:pageBreakBefore w:val="0"/>
              <w:spacing w:line="276" w:lineRule="auto"/>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7">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 2:12 PM</w:t>
            </w:r>
          </w:p>
          <w:p w:rsidR="00000000" w:rsidDel="00000000" w:rsidP="00000000" w:rsidRDefault="00000000" w:rsidRPr="00000000" w14:paraId="00000038">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w:t>
            </w:r>
          </w:p>
          <w:p w:rsidR="00000000" w:rsidDel="00000000" w:rsidP="00000000" w:rsidRDefault="00000000" w:rsidRPr="00000000" w14:paraId="00000039">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w:t>
            </w:r>
          </w:p>
          <w:p w:rsidR="00000000" w:rsidDel="00000000" w:rsidP="00000000" w:rsidRDefault="00000000" w:rsidRPr="00000000" w14:paraId="0000003A">
            <w:pPr>
              <w:pageBreakBefore w:val="0"/>
              <w:numPr>
                <w:ilvl w:val="1"/>
                <w:numId w:val="1"/>
              </w:numPr>
              <w:spacing w:line="276" w:lineRule="auto"/>
              <w:ind w:left="1440" w:hanging="360"/>
              <w:rPr>
                <w:rFonts w:ascii="Calibri" w:cs="Calibri" w:eastAsia="Calibri" w:hAnsi="Calibri"/>
                <w:highlight w:val="white"/>
                <w:u w:val="none"/>
              </w:rPr>
            </w:pPr>
            <w:hyperlink r:id="rId7">
              <w:r w:rsidDel="00000000" w:rsidR="00000000" w:rsidRPr="00000000">
                <w:rPr>
                  <w:rFonts w:ascii="Calibri" w:cs="Calibri" w:eastAsia="Calibri" w:hAnsi="Calibri"/>
                  <w:color w:val="1155cc"/>
                  <w:highlight w:val="white"/>
                  <w:u w:val="single"/>
                  <w:rtl w:val="0"/>
                </w:rPr>
                <w:t xml:space="preserve">Previous minutes 3-24-20</w:t>
              </w:r>
            </w:hyperlink>
            <w:r w:rsidDel="00000000" w:rsidR="00000000" w:rsidRPr="00000000">
              <w:rPr>
                <w:rtl w:val="0"/>
              </w:rPr>
            </w:r>
          </w:p>
          <w:p w:rsidR="00000000" w:rsidDel="00000000" w:rsidP="00000000" w:rsidRDefault="00000000" w:rsidRPr="00000000" w14:paraId="0000003B">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3C">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Checkin </w:t>
            </w:r>
          </w:p>
          <w:p w:rsidR="00000000" w:rsidDel="00000000" w:rsidP="00000000" w:rsidRDefault="00000000" w:rsidRPr="00000000" w14:paraId="0000003D">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How are reviews going?</w:t>
            </w:r>
          </w:p>
          <w:p w:rsidR="00000000" w:rsidDel="00000000" w:rsidP="00000000" w:rsidRDefault="00000000" w:rsidRPr="00000000" w14:paraId="0000003E">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3F">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None</w:t>
            </w:r>
          </w:p>
          <w:p w:rsidR="00000000" w:rsidDel="00000000" w:rsidP="00000000" w:rsidRDefault="00000000" w:rsidRPr="00000000" w14:paraId="00000040">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41">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Qualifications for teaching Canvas Certification Courses </w:t>
            </w:r>
            <w:r w:rsidDel="00000000" w:rsidR="00000000" w:rsidRPr="00000000">
              <w:rPr>
                <w:rtl w:val="0"/>
              </w:rPr>
            </w:r>
          </w:p>
          <w:p w:rsidR="00000000" w:rsidDel="00000000" w:rsidP="00000000" w:rsidRDefault="00000000" w:rsidRPr="00000000" w14:paraId="00000042">
            <w:pPr>
              <w:pageBreakBefore w:val="0"/>
              <w:numPr>
                <w:ilvl w:val="1"/>
                <w:numId w:val="1"/>
              </w:numPr>
              <w:shd w:fill="ffffff" w:val="clear"/>
              <w:spacing w:line="276" w:lineRule="auto"/>
              <w:ind w:left="144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Discuss influx of faculty canvas demos for the fall semester for new faculty </w:t>
            </w:r>
          </w:p>
          <w:p w:rsidR="00000000" w:rsidDel="00000000" w:rsidP="00000000" w:rsidRDefault="00000000" w:rsidRPr="00000000" w14:paraId="00000043">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44">
            <w:pPr>
              <w:pageBreakBefore w:val="0"/>
              <w:numPr>
                <w:ilvl w:val="1"/>
                <w:numId w:val="1"/>
              </w:numPr>
              <w:spacing w:line="276" w:lineRule="auto"/>
              <w:ind w:left="1440" w:hanging="360"/>
              <w:rPr>
                <w:rFonts w:ascii="Calibri" w:cs="Calibri" w:eastAsia="Calibri" w:hAnsi="Calibri"/>
                <w:highlight w:val="white"/>
                <w:u w:val="none"/>
              </w:rPr>
            </w:pPr>
            <w:hyperlink r:id="rId8">
              <w:r w:rsidDel="00000000" w:rsidR="00000000" w:rsidRPr="00000000">
                <w:rPr>
                  <w:rFonts w:ascii="Calibri" w:cs="Calibri" w:eastAsia="Calibri" w:hAnsi="Calibri"/>
                  <w:color w:val="1155cc"/>
                  <w:highlight w:val="white"/>
                  <w:u w:val="single"/>
                  <w:rtl w:val="0"/>
                </w:rPr>
                <w:t xml:space="preserve">OTC is canceled</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45">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46">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47">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ADJOURNMENT-12:51 pm</w:t>
            </w:r>
          </w:p>
        </w:tc>
      </w:tr>
    </w:tbl>
    <w:p w:rsidR="00000000" w:rsidDel="00000000" w:rsidP="00000000" w:rsidRDefault="00000000" w:rsidRPr="00000000" w14:paraId="00000048">
      <w:pPr>
        <w:pageBreakBefore w:val="0"/>
        <w:spacing w:line="276" w:lineRule="auto"/>
        <w:rPr>
          <w:rFonts w:ascii="Calibri" w:cs="Calibri" w:eastAsia="Calibri" w:hAnsi="Calibri"/>
          <w:highlight w:val="white"/>
        </w:rPr>
      </w:pPr>
      <w:r w:rsidDel="00000000" w:rsidR="00000000" w:rsidRPr="00000000">
        <w:rPr>
          <w:rtl w:val="0"/>
        </w:rPr>
      </w:r>
    </w:p>
    <w:tbl>
      <w:tblPr>
        <w:tblStyle w:val="Table5"/>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9">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Style w:val="Heading3"/>
              <w:pageBreakBefore w:val="0"/>
              <w:spacing w:line="276" w:lineRule="auto"/>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4B">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May 26, 2020 12-12:55pm</w:t>
            </w:r>
          </w:p>
        </w:tc>
      </w:tr>
    </w:tbl>
    <w:p w:rsidR="00000000" w:rsidDel="00000000" w:rsidP="00000000" w:rsidRDefault="00000000" w:rsidRPr="00000000" w14:paraId="0000004C">
      <w:pPr>
        <w:pageBreakBefore w:val="0"/>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pageBreakBefore w:val="0"/>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pageBreakBefore w:val="0"/>
        <w:rPr>
          <w:rFonts w:ascii="Calibri" w:cs="Calibri" w:eastAsia="Calibri" w:hAnsi="Calibri"/>
          <w:highlight w:val="white"/>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2">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 Faculty Course Review Sub-Committee</w:t>
          </w:r>
        </w:p>
      </w:tc>
    </w:tr>
  </w:tbl>
  <w:p w:rsidR="00000000" w:rsidDel="00000000" w:rsidP="00000000" w:rsidRDefault="00000000" w:rsidRPr="00000000" w14:paraId="00000053">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Committet: Faculty Course Review Sub-Committee</w:t>
          </w:r>
        </w:p>
      </w:tc>
    </w:tr>
  </w:tbl>
  <w:p w:rsidR="00000000" w:rsidDel="00000000" w:rsidP="00000000" w:rsidRDefault="00000000" w:rsidRPr="00000000" w14:paraId="00000056">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pageBreakBefore w:val="0"/>
      <w:jc w:val="right"/>
      <w:rPr>
        <w:rFonts w:ascii="Calibri" w:cs="Calibri" w:eastAsia="Calibri" w:hAnsi="Calibri"/>
        <w:i w:val="1"/>
        <w:sz w:val="18"/>
        <w:szCs w:val="18"/>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ageBreakBefore w:val="0"/>
      <w:spacing w:line="276" w:lineRule="auto"/>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onlineteachingconference.org/" TargetMode="Externa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footer" Target="footer1.xml"/><Relationship Id="rId7" Type="http://schemas.openxmlformats.org/officeDocument/2006/relationships/hyperlink" Target="https://docs.google.com/document/d/1aKOviRYCvV6QBq1PkCvWV-eztBn9Ypzlne0_Qc-zQDU/edit?usp=sharing" TargetMode="Externa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2.xml"/><Relationship Id="rId6" Type="http://schemas.openxmlformats.org/officeDocument/2006/relationships/hyperlink" Target="https://cccconfer.zoom.us/j/498385619" TargetMode="Externa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F4F818-1596-45C3-A487-E61887F5C469}"/>
</file>

<file path=customXml/itemProps2.xml><?xml version="1.0" encoding="utf-8"?>
<ds:datastoreItem xmlns:ds="http://schemas.openxmlformats.org/officeDocument/2006/customXml" ds:itemID="{DAF6D64B-E3BF-4F0A-B512-01496A5A2832}"/>
</file>

<file path=customXml/itemProps3.xml><?xml version="1.0" encoding="utf-8"?>
<ds:datastoreItem xmlns:ds="http://schemas.openxmlformats.org/officeDocument/2006/customXml" ds:itemID="{52482750-E0ED-428D-B589-962AEE95C5F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