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8">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D02CB2-4652-45BF-BA44-691A611BAEC8}"/>
</file>

<file path=customXml/itemProps2.xml><?xml version="1.0" encoding="utf-8"?>
<ds:datastoreItem xmlns:ds="http://schemas.openxmlformats.org/officeDocument/2006/customXml" ds:itemID="{CF829CED-E987-406D-BFC9-0FC43282580A}"/>
</file>

<file path=customXml/itemProps3.xml><?xml version="1.0" encoding="utf-8"?>
<ds:datastoreItem xmlns:ds="http://schemas.openxmlformats.org/officeDocument/2006/customXml" ds:itemID="{E37B7F4F-95F0-46B6-982D-767A5B621505}"/>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